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1B3" w:rsidRPr="004A51B3" w:rsidRDefault="004A51B3" w:rsidP="008A4829">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8A4829" w:rsidRPr="008A4829">
        <w:rPr>
          <w:color w:val="000000"/>
          <w:sz w:val="24"/>
          <w:szCs w:val="24"/>
          <w:rtl/>
        </w:rPr>
        <w:t xml:space="preserve">18/ 10/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8A4829">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8A4829" w:rsidRPr="008A4829">
        <w:rPr>
          <w:b/>
          <w:bCs/>
          <w:color w:val="006600"/>
          <w:sz w:val="32"/>
          <w:szCs w:val="32"/>
          <w:rtl/>
        </w:rPr>
        <w:t>أثر تغير قيمة النقد في سداد الدين</w:t>
      </w:r>
      <w:r w:rsidRPr="004A51B3">
        <w:rPr>
          <w:rFonts w:hint="cs"/>
          <w:b/>
          <w:bCs/>
          <w:color w:val="006600"/>
          <w:sz w:val="32"/>
          <w:szCs w:val="32"/>
          <w:rtl/>
        </w:rPr>
        <w:t>)</w:t>
      </w:r>
    </w:p>
    <w:p w:rsidR="008A4829" w:rsidRPr="008A4829" w:rsidRDefault="008A4829" w:rsidP="008A4829">
      <w:pPr>
        <w:tabs>
          <w:tab w:val="left" w:pos="565"/>
        </w:tabs>
        <w:spacing w:beforeLines="20" w:before="48" w:afterLines="20" w:after="48" w:line="244" w:lineRule="auto"/>
        <w:ind w:firstLine="282"/>
        <w:rPr>
          <w:rFonts w:hint="cs"/>
          <w:color w:val="000000"/>
          <w:sz w:val="32"/>
          <w:szCs w:val="32"/>
          <w:rtl/>
        </w:rPr>
      </w:pPr>
      <w:r w:rsidRPr="008A4829">
        <w:rPr>
          <w:rFonts w:hint="cs"/>
          <w:b/>
          <w:bCs/>
          <w:color w:val="000000"/>
          <w:sz w:val="32"/>
          <w:szCs w:val="32"/>
          <w:rtl/>
        </w:rPr>
        <w:t xml:space="preserve">المسألة: </w:t>
      </w:r>
      <w:r w:rsidRPr="008A4829">
        <w:rPr>
          <w:rFonts w:hint="cs"/>
          <w:color w:val="000000"/>
          <w:sz w:val="32"/>
          <w:szCs w:val="32"/>
          <w:rtl/>
        </w:rPr>
        <w:t>اقترض مني صديقي ثلاثَمائة ألف ليرة سورية قبل عشر سنوات، وقال إنه سيردها بعد عام، ومر عام بعد عام ولم يرد لي ديني، بالأمس جاءني يريد السداد يحمل معه الثلاثَمائة، فأبيت أخذها وطلبت منه قيمتها يوم اقتراضها، علماً أنه اقترض هذا المبلغ لإتمام نفقات زواجه ومستلزماته، فتمسك كل منا برأيه، ورضينا أن نحتكم إلى الشريعة في أمرنا، فبماذا تنصحنا؟!.</w:t>
      </w:r>
    </w:p>
    <w:p w:rsidR="008A4829" w:rsidRDefault="008A4829" w:rsidP="008A4829">
      <w:pPr>
        <w:tabs>
          <w:tab w:val="left" w:pos="565"/>
        </w:tabs>
        <w:spacing w:beforeLines="20" w:before="48" w:afterLines="20" w:after="48" w:line="244" w:lineRule="auto"/>
        <w:ind w:firstLine="282"/>
        <w:rPr>
          <w:color w:val="000000"/>
          <w:sz w:val="32"/>
          <w:szCs w:val="32"/>
          <w:rtl/>
        </w:rPr>
      </w:pPr>
      <w:r w:rsidRPr="008A4829">
        <w:rPr>
          <w:rFonts w:hint="cs"/>
          <w:b/>
          <w:bCs/>
          <w:color w:val="000000"/>
          <w:sz w:val="32"/>
          <w:szCs w:val="32"/>
          <w:rtl/>
        </w:rPr>
        <w:t xml:space="preserve">الدليل الإرشادي: </w:t>
      </w:r>
      <w:r w:rsidRPr="008A4829">
        <w:rPr>
          <w:rFonts w:hint="cs"/>
          <w:color w:val="000000"/>
          <w:sz w:val="32"/>
          <w:szCs w:val="32"/>
          <w:rtl/>
        </w:rPr>
        <w:t xml:space="preserve">في الدليل ثلاث فقرات: </w:t>
      </w:r>
    </w:p>
    <w:p w:rsidR="008A4829" w:rsidRPr="008A4829" w:rsidRDefault="008A4829" w:rsidP="008A4829">
      <w:pPr>
        <w:tabs>
          <w:tab w:val="left" w:pos="565"/>
        </w:tabs>
        <w:spacing w:beforeLines="20" w:before="48" w:afterLines="20" w:after="48" w:line="244" w:lineRule="auto"/>
        <w:ind w:firstLine="282"/>
        <w:rPr>
          <w:rFonts w:hint="cs"/>
          <w:color w:val="000000"/>
          <w:sz w:val="32"/>
          <w:szCs w:val="32"/>
          <w:rtl/>
        </w:rPr>
      </w:pPr>
      <w:r w:rsidRPr="008A4829">
        <w:rPr>
          <w:rFonts w:hint="cs"/>
          <w:b/>
          <w:bCs/>
          <w:color w:val="000000"/>
          <w:sz w:val="32"/>
          <w:szCs w:val="32"/>
          <w:rtl/>
        </w:rPr>
        <w:t xml:space="preserve">أولاً: الاحتكام إلى القرآن والسنة يرضي الله ورسوله ويقطع النزاع: </w:t>
      </w:r>
      <w:r w:rsidRPr="008A4829">
        <w:rPr>
          <w:rFonts w:hint="cs"/>
          <w:color w:val="000000"/>
          <w:sz w:val="32"/>
          <w:szCs w:val="32"/>
          <w:rtl/>
        </w:rPr>
        <w:t>قد يختلف الشريكان أو المتبايعان أو العاقدان أو الوارثان في مسألة مالية أو غيرِها، ويرى كلٌّ منهما أن له الحق فيها، وطرق التعامل مع هذه الخصومة ثلاثة، فإما أن تبقى الخصومة على حالها من دون حل فتزدادَ الأحقاد وتصطليَ بنيرانها القلوب والصدور وتضيعَ الحقوق، وإما أن تُرفعَ الخصومة للقضاء فيأخذَ مدته ويحكمَ حكَمَه والغالبُ أن حُكْمَ القضاء يورث الضغائن، وإما أن يتفق الطرفان على الاحتكام للشرع فينقطعَ النزاع وتخفَ التبعات و</w:t>
      </w:r>
      <w:r>
        <w:rPr>
          <w:rFonts w:hint="cs"/>
          <w:color w:val="000000"/>
          <w:sz w:val="32"/>
          <w:szCs w:val="32"/>
          <w:rtl/>
        </w:rPr>
        <w:t xml:space="preserve">ينالَ الطرفان الأجور العاليات، </w:t>
      </w:r>
      <w:r w:rsidRPr="008A4829">
        <w:rPr>
          <w:rFonts w:hint="cs"/>
          <w:color w:val="000000"/>
          <w:sz w:val="32"/>
          <w:szCs w:val="32"/>
          <w:rtl/>
        </w:rPr>
        <w:t xml:space="preserve">وإن الاحتكام للشريعة وتحكيمَ القرآن والسنة في خصوماتنا دليل إيمان، قال تعالى: </w:t>
      </w:r>
      <w:r w:rsidRPr="008A4829">
        <w:rPr>
          <w:rStyle w:val="Char0"/>
          <w:sz w:val="28"/>
          <w:rtl/>
        </w:rPr>
        <w:t>{فَلَا وَرَبِّكَ لَا يُؤْمِنُونَ حَتَّى يُحَكِّمُوكَ فِيمَا شَجَرَ بَيْنَهُمْ ثُمَّ لَا يَجِدُوا فِي أَنْفُسِهِمْ حَرَجًا مِمَّا قَضَيْتَ وَيُسَلِّمُوا تَسْلِيمًا}</w:t>
      </w:r>
      <w:r>
        <w:rPr>
          <w:rFonts w:hint="cs"/>
          <w:color w:val="000000"/>
          <w:sz w:val="32"/>
          <w:szCs w:val="32"/>
          <w:rtl/>
        </w:rPr>
        <w:t xml:space="preserve"> [النساء: 65]</w:t>
      </w:r>
      <w:r w:rsidRPr="008A4829">
        <w:rPr>
          <w:rFonts w:hint="cs"/>
          <w:color w:val="000000"/>
          <w:sz w:val="32"/>
          <w:szCs w:val="32"/>
          <w:rtl/>
        </w:rPr>
        <w:t xml:space="preserve">. </w:t>
      </w:r>
    </w:p>
    <w:p w:rsidR="008A4829" w:rsidRPr="008A4829" w:rsidRDefault="008A4829" w:rsidP="008A4829">
      <w:pPr>
        <w:tabs>
          <w:tab w:val="left" w:pos="565"/>
        </w:tabs>
        <w:spacing w:beforeLines="20" w:before="48" w:afterLines="20" w:after="48" w:line="244" w:lineRule="auto"/>
        <w:ind w:firstLine="282"/>
        <w:rPr>
          <w:rFonts w:hint="cs"/>
          <w:color w:val="000000"/>
          <w:sz w:val="32"/>
          <w:szCs w:val="32"/>
          <w:rtl/>
        </w:rPr>
      </w:pPr>
      <w:r w:rsidRPr="008A4829">
        <w:rPr>
          <w:rFonts w:hint="cs"/>
          <w:b/>
          <w:bCs/>
          <w:color w:val="000000"/>
          <w:sz w:val="32"/>
          <w:szCs w:val="32"/>
          <w:rtl/>
        </w:rPr>
        <w:t xml:space="preserve">ثانياً: أثر </w:t>
      </w:r>
      <w:r>
        <w:rPr>
          <w:rFonts w:hint="cs"/>
          <w:b/>
          <w:bCs/>
          <w:color w:val="000000"/>
          <w:sz w:val="32"/>
          <w:szCs w:val="32"/>
          <w:rtl/>
        </w:rPr>
        <w:t>تغير قيمة النقد في سداد الديون:</w:t>
      </w:r>
      <w:r w:rsidRPr="008A4829">
        <w:rPr>
          <w:rFonts w:hint="cs"/>
          <w:color w:val="000000"/>
          <w:sz w:val="32"/>
          <w:szCs w:val="32"/>
          <w:rtl/>
        </w:rPr>
        <w:t xml:space="preserve"> الأصل في أداء الدُّيون الثَّابتة بالذِّمة بعملة ما إنَّما هي الْمِثْلُ وليس القيمة؛ لأنَّ الدُّيون تُقضى بأمثالها، وهذا في الحالات العادية،</w:t>
      </w:r>
      <w:r>
        <w:rPr>
          <w:rFonts w:hint="cs"/>
          <w:color w:val="000000"/>
          <w:sz w:val="32"/>
          <w:szCs w:val="32"/>
          <w:rtl/>
        </w:rPr>
        <w:t xml:space="preserve"> </w:t>
      </w:r>
      <w:r w:rsidRPr="008A4829">
        <w:rPr>
          <w:rFonts w:hint="cs"/>
          <w:color w:val="000000"/>
          <w:sz w:val="32"/>
          <w:szCs w:val="32"/>
          <w:rtl/>
        </w:rPr>
        <w:t xml:space="preserve">أمَّا إذا وقع تضخم نقدي كبير، فارتفعت الأسعار وانخفضت القوة الشرائية، وهبطت قيمة النَّقد بالنِّسبة للذَّهب، وهي مسألتنا المدروسة، فلها حُكْمٌ آخر، وقد جاءت أقوال الفقهاء فيها كالآتي: </w:t>
      </w:r>
    </w:p>
    <w:p w:rsidR="008A4829" w:rsidRPr="008A4829" w:rsidRDefault="008A4829" w:rsidP="00957EB6">
      <w:pPr>
        <w:tabs>
          <w:tab w:val="left" w:pos="565"/>
        </w:tabs>
        <w:spacing w:beforeLines="20" w:before="48" w:afterLines="20" w:after="48" w:line="244" w:lineRule="auto"/>
        <w:ind w:firstLine="282"/>
        <w:rPr>
          <w:rFonts w:hint="cs"/>
          <w:color w:val="000000"/>
          <w:sz w:val="32"/>
          <w:szCs w:val="32"/>
          <w:rtl/>
        </w:rPr>
      </w:pPr>
      <w:r w:rsidRPr="008A4829">
        <w:rPr>
          <w:rFonts w:hint="cs"/>
          <w:color w:val="000000"/>
          <w:sz w:val="32"/>
          <w:szCs w:val="32"/>
          <w:rtl/>
        </w:rPr>
        <w:t xml:space="preserve">- </w:t>
      </w:r>
      <w:r w:rsidRPr="008A4829">
        <w:rPr>
          <w:rFonts w:hint="cs"/>
          <w:b/>
          <w:bCs/>
          <w:color w:val="000000"/>
          <w:sz w:val="32"/>
          <w:szCs w:val="32"/>
          <w:rtl/>
        </w:rPr>
        <w:t>القول الأوَّل</w:t>
      </w:r>
      <w:r w:rsidRPr="008A4829">
        <w:rPr>
          <w:rFonts w:hint="cs"/>
          <w:color w:val="000000"/>
          <w:sz w:val="32"/>
          <w:szCs w:val="32"/>
          <w:rtl/>
        </w:rPr>
        <w:t xml:space="preserve">: </w:t>
      </w:r>
      <w:r w:rsidR="00957EB6">
        <w:rPr>
          <w:rFonts w:hint="cs"/>
          <w:color w:val="000000"/>
          <w:sz w:val="32"/>
          <w:szCs w:val="32"/>
          <w:rtl/>
        </w:rPr>
        <w:t>جمهور الفقهاء:</w:t>
      </w:r>
      <w:r w:rsidRPr="008A4829">
        <w:rPr>
          <w:rFonts w:hint="cs"/>
          <w:color w:val="000000"/>
          <w:sz w:val="32"/>
          <w:szCs w:val="32"/>
          <w:rtl/>
        </w:rPr>
        <w:t xml:space="preserve"> أنَّ الواجب على المدين أداؤه هو نفس النَّقد المحدَّد في العقد دون زيادةٍ أو نقصانٍ.</w:t>
      </w:r>
    </w:p>
    <w:p w:rsidR="008A4829" w:rsidRPr="008A4829" w:rsidRDefault="008A4829" w:rsidP="00957EB6">
      <w:pPr>
        <w:tabs>
          <w:tab w:val="left" w:pos="565"/>
        </w:tabs>
        <w:spacing w:beforeLines="20" w:before="48" w:afterLines="20" w:after="48" w:line="244" w:lineRule="auto"/>
        <w:ind w:firstLine="282"/>
        <w:rPr>
          <w:rFonts w:hint="cs"/>
          <w:color w:val="000000"/>
          <w:sz w:val="32"/>
          <w:szCs w:val="32"/>
          <w:rtl/>
        </w:rPr>
      </w:pPr>
      <w:r w:rsidRPr="008A4829">
        <w:rPr>
          <w:rFonts w:hint="cs"/>
          <w:color w:val="000000"/>
          <w:sz w:val="32"/>
          <w:szCs w:val="32"/>
          <w:rtl/>
        </w:rPr>
        <w:t xml:space="preserve">- </w:t>
      </w:r>
      <w:r w:rsidRPr="008A4829">
        <w:rPr>
          <w:rFonts w:hint="cs"/>
          <w:b/>
          <w:bCs/>
          <w:color w:val="000000"/>
          <w:sz w:val="32"/>
          <w:szCs w:val="32"/>
          <w:rtl/>
        </w:rPr>
        <w:t>والقول الثَّاني</w:t>
      </w:r>
      <w:r w:rsidRPr="008A4829">
        <w:rPr>
          <w:rFonts w:hint="cs"/>
          <w:color w:val="000000"/>
          <w:sz w:val="32"/>
          <w:szCs w:val="32"/>
          <w:rtl/>
        </w:rPr>
        <w:t xml:space="preserve">: لأبي يوسف -وعليه الفتوى عند </w:t>
      </w:r>
      <w:proofErr w:type="gramStart"/>
      <w:r w:rsidRPr="008A4829">
        <w:rPr>
          <w:rFonts w:hint="cs"/>
          <w:color w:val="000000"/>
          <w:sz w:val="32"/>
          <w:szCs w:val="32"/>
          <w:rtl/>
        </w:rPr>
        <w:t xml:space="preserve">الحنفيّة- </w:t>
      </w:r>
      <w:r w:rsidR="00957EB6">
        <w:rPr>
          <w:rFonts w:hint="cs"/>
          <w:color w:val="000000"/>
          <w:sz w:val="32"/>
          <w:szCs w:val="32"/>
          <w:rtl/>
        </w:rPr>
        <w:t>أن</w:t>
      </w:r>
      <w:proofErr w:type="gramEnd"/>
      <w:r w:rsidR="00957EB6">
        <w:rPr>
          <w:rFonts w:hint="cs"/>
          <w:color w:val="000000"/>
          <w:sz w:val="32"/>
          <w:szCs w:val="32"/>
          <w:rtl/>
        </w:rPr>
        <w:t xml:space="preserve"> الواجب </w:t>
      </w:r>
      <w:r w:rsidRPr="008A4829">
        <w:rPr>
          <w:rFonts w:hint="cs"/>
          <w:color w:val="000000"/>
          <w:sz w:val="32"/>
          <w:szCs w:val="32"/>
          <w:rtl/>
        </w:rPr>
        <w:t>على المدين قيمة النَّقد الَّذي طرأ عليه الغلاء أو الرُّخص يوم ثبوته في الذِّمَّة من نقدٍ رائجٍ، ففي البيع تجب القيمة يوم العقد، وفي القرض يوم القبض.</w:t>
      </w:r>
    </w:p>
    <w:p w:rsidR="008A4829" w:rsidRPr="008A4829" w:rsidRDefault="008A4829" w:rsidP="008A4829">
      <w:pPr>
        <w:tabs>
          <w:tab w:val="left" w:pos="565"/>
        </w:tabs>
        <w:spacing w:beforeLines="20" w:before="48" w:afterLines="20" w:after="48" w:line="244" w:lineRule="auto"/>
        <w:ind w:firstLine="282"/>
        <w:rPr>
          <w:rFonts w:hint="cs"/>
          <w:color w:val="000000"/>
          <w:sz w:val="32"/>
          <w:szCs w:val="32"/>
          <w:rtl/>
        </w:rPr>
      </w:pPr>
      <w:r w:rsidRPr="008A4829">
        <w:rPr>
          <w:rFonts w:hint="cs"/>
          <w:color w:val="000000"/>
          <w:sz w:val="32"/>
          <w:szCs w:val="32"/>
          <w:rtl/>
        </w:rPr>
        <w:t xml:space="preserve">- </w:t>
      </w:r>
      <w:r w:rsidRPr="008A4829">
        <w:rPr>
          <w:rFonts w:hint="cs"/>
          <w:b/>
          <w:bCs/>
          <w:color w:val="000000"/>
          <w:sz w:val="32"/>
          <w:szCs w:val="32"/>
          <w:rtl/>
        </w:rPr>
        <w:t>والقول الثَّالث</w:t>
      </w:r>
      <w:r w:rsidRPr="008A4829">
        <w:rPr>
          <w:rFonts w:hint="cs"/>
          <w:color w:val="000000"/>
          <w:sz w:val="32"/>
          <w:szCs w:val="32"/>
          <w:rtl/>
        </w:rPr>
        <w:t xml:space="preserve">: وجه عند المالكيَّة، وهو أن التَّغيُّر إذا كان فاحشاً، فيجب أداء قيمة النَّقد الَّذي طرأ عليه الغلاء أو الرُّخص، وإذا لم يكن فاحشاً فالمثل. </w:t>
      </w:r>
    </w:p>
    <w:p w:rsidR="008A4829" w:rsidRPr="008A4829" w:rsidRDefault="008A4829" w:rsidP="00957EB6">
      <w:pPr>
        <w:tabs>
          <w:tab w:val="left" w:pos="565"/>
        </w:tabs>
        <w:spacing w:beforeLines="20" w:before="48" w:afterLines="20" w:after="48" w:line="244" w:lineRule="auto"/>
        <w:ind w:firstLine="282"/>
        <w:rPr>
          <w:rFonts w:hint="cs"/>
          <w:color w:val="000000"/>
          <w:sz w:val="32"/>
          <w:szCs w:val="32"/>
          <w:rtl/>
        </w:rPr>
      </w:pPr>
      <w:r w:rsidRPr="008A4829">
        <w:rPr>
          <w:rFonts w:hint="cs"/>
          <w:color w:val="000000"/>
          <w:sz w:val="32"/>
          <w:szCs w:val="32"/>
          <w:rtl/>
        </w:rPr>
        <w:t xml:space="preserve">- وثمَّة </w:t>
      </w:r>
      <w:r w:rsidRPr="008A4829">
        <w:rPr>
          <w:rFonts w:hint="cs"/>
          <w:b/>
          <w:bCs/>
          <w:color w:val="000000"/>
          <w:sz w:val="32"/>
          <w:szCs w:val="32"/>
          <w:rtl/>
        </w:rPr>
        <w:t>قولٌ رابع</w:t>
      </w:r>
      <w:r w:rsidRPr="008A4829">
        <w:rPr>
          <w:rFonts w:hint="cs"/>
          <w:color w:val="000000"/>
          <w:sz w:val="32"/>
          <w:szCs w:val="32"/>
          <w:rtl/>
        </w:rPr>
        <w:t xml:space="preserve"> وجدته في قرارات مجمع الفقه الإسلامي، يقول:</w:t>
      </w:r>
      <w:r>
        <w:rPr>
          <w:rFonts w:hint="cs"/>
          <w:color w:val="000000"/>
          <w:sz w:val="32"/>
          <w:szCs w:val="32"/>
          <w:rtl/>
        </w:rPr>
        <w:t xml:space="preserve"> </w:t>
      </w:r>
      <w:r w:rsidRPr="008A4829">
        <w:rPr>
          <w:rFonts w:hint="cs"/>
          <w:color w:val="000000"/>
          <w:sz w:val="32"/>
          <w:szCs w:val="32"/>
          <w:rtl/>
        </w:rPr>
        <w:t>يحقُّ للقاضي في هذه الحالة عند التَّنازع، وبناءً على الطَّلب تعديل الحقوق والالتزامات، بصورة توزع القدر المتجاوز من ا</w:t>
      </w:r>
      <w:r w:rsidR="00957EB6">
        <w:rPr>
          <w:rFonts w:hint="cs"/>
          <w:color w:val="000000"/>
          <w:sz w:val="32"/>
          <w:szCs w:val="32"/>
          <w:rtl/>
        </w:rPr>
        <w:t>لخسارة على الطَّرفين المتعاقدين</w:t>
      </w:r>
      <w:r w:rsidRPr="008A4829">
        <w:rPr>
          <w:rFonts w:hint="cs"/>
          <w:color w:val="000000"/>
          <w:sz w:val="32"/>
          <w:szCs w:val="32"/>
          <w:rtl/>
        </w:rPr>
        <w:t>.</w:t>
      </w:r>
    </w:p>
    <w:p w:rsidR="008A4829" w:rsidRDefault="008A4829" w:rsidP="008A4829">
      <w:pPr>
        <w:tabs>
          <w:tab w:val="left" w:pos="565"/>
        </w:tabs>
        <w:spacing w:beforeLines="20" w:before="48" w:afterLines="20" w:after="48" w:line="244" w:lineRule="auto"/>
        <w:ind w:firstLine="282"/>
        <w:rPr>
          <w:rFonts w:hint="cs"/>
          <w:color w:val="000000"/>
          <w:sz w:val="32"/>
          <w:szCs w:val="32"/>
          <w:rtl/>
        </w:rPr>
      </w:pPr>
      <w:r w:rsidRPr="008A4829">
        <w:rPr>
          <w:rFonts w:hint="cs"/>
          <w:b/>
          <w:bCs/>
          <w:color w:val="000000"/>
          <w:sz w:val="32"/>
          <w:szCs w:val="32"/>
          <w:rtl/>
        </w:rPr>
        <w:t>وبعد؛</w:t>
      </w:r>
      <w:r w:rsidRPr="008A4829">
        <w:rPr>
          <w:rFonts w:hint="cs"/>
          <w:color w:val="000000"/>
          <w:sz w:val="32"/>
          <w:szCs w:val="32"/>
          <w:rtl/>
        </w:rPr>
        <w:t xml:space="preserve"> فبإمكان من أراد الحكم في مثل هذه المسألة الإفادة من هذا الأقوال جميعاً: فإذا كان المدين فقيراً وقد أخذ القرض لأمر استهلاكي واستهلكه فعلاً، وكان الدائن ميسوراً، شجعنا الدائن على القبول بقول جمهور الفقهاء في المسألة وهو </w:t>
      </w:r>
      <w:r>
        <w:rPr>
          <w:rFonts w:hint="cs"/>
          <w:color w:val="000000"/>
          <w:sz w:val="32"/>
          <w:szCs w:val="32"/>
          <w:rtl/>
        </w:rPr>
        <w:t xml:space="preserve">المثل، </w:t>
      </w:r>
      <w:r w:rsidRPr="008A4829">
        <w:rPr>
          <w:rFonts w:hint="cs"/>
          <w:color w:val="000000"/>
          <w:sz w:val="32"/>
          <w:szCs w:val="32"/>
          <w:rtl/>
        </w:rPr>
        <w:t>وإذا كان المدين قد أخذ المال لتثميره، وثمَّره فعلاً وانتفع به، شجعناه على أن يرد قيمة ما اقترض للدائن، وإن كان الأمر بين بين، أو تمسك كلٌّ من الطرفين برأيه، عَدّلنا الحقوق والالتزامات، بصورة توزع القدر الم</w:t>
      </w:r>
      <w:r w:rsidR="00957EB6">
        <w:rPr>
          <w:rFonts w:hint="cs"/>
          <w:color w:val="000000"/>
          <w:sz w:val="32"/>
          <w:szCs w:val="32"/>
          <w:rtl/>
        </w:rPr>
        <w:t>تجاوز من الخسارة على الطَّرفين.</w:t>
      </w:r>
    </w:p>
    <w:p w:rsidR="00957EB6" w:rsidRDefault="008A4829" w:rsidP="00957EB6">
      <w:pPr>
        <w:tabs>
          <w:tab w:val="left" w:pos="565"/>
        </w:tabs>
        <w:spacing w:beforeLines="20" w:before="48" w:afterLines="20" w:after="48" w:line="244" w:lineRule="auto"/>
        <w:ind w:firstLine="282"/>
        <w:rPr>
          <w:color w:val="000000"/>
          <w:sz w:val="32"/>
          <w:szCs w:val="32"/>
          <w:rtl/>
        </w:rPr>
      </w:pPr>
      <w:r w:rsidRPr="008A4829">
        <w:rPr>
          <w:rFonts w:hint="cs"/>
          <w:b/>
          <w:bCs/>
          <w:color w:val="000000"/>
          <w:sz w:val="32"/>
          <w:szCs w:val="32"/>
          <w:rtl/>
        </w:rPr>
        <w:t>ثالثاً: من آداب المقرض والمقترض:</w:t>
      </w:r>
      <w:r w:rsidR="00957EB6">
        <w:rPr>
          <w:rFonts w:hint="cs"/>
          <w:b/>
          <w:bCs/>
          <w:color w:val="000000"/>
          <w:sz w:val="32"/>
          <w:szCs w:val="32"/>
          <w:rtl/>
        </w:rPr>
        <w:t xml:space="preserve"> </w:t>
      </w:r>
      <w:r w:rsidR="00957EB6">
        <w:rPr>
          <w:rFonts w:hint="cs"/>
          <w:color w:val="000000"/>
          <w:sz w:val="32"/>
          <w:szCs w:val="32"/>
          <w:rtl/>
        </w:rPr>
        <w:t xml:space="preserve">أما آداب </w:t>
      </w:r>
      <w:r w:rsidR="00957EB6">
        <w:rPr>
          <w:rFonts w:hint="cs"/>
          <w:b/>
          <w:bCs/>
          <w:color w:val="000000"/>
          <w:sz w:val="32"/>
          <w:szCs w:val="32"/>
          <w:rtl/>
        </w:rPr>
        <w:t>المقرض</w:t>
      </w:r>
      <w:r w:rsidR="00957EB6">
        <w:rPr>
          <w:rFonts w:hint="cs"/>
          <w:color w:val="000000"/>
          <w:sz w:val="32"/>
          <w:szCs w:val="32"/>
          <w:rtl/>
        </w:rPr>
        <w:t>: ف</w:t>
      </w:r>
      <w:r w:rsidRPr="008A4829">
        <w:rPr>
          <w:rFonts w:hint="cs"/>
          <w:color w:val="000000"/>
          <w:sz w:val="32"/>
          <w:szCs w:val="32"/>
          <w:rtl/>
        </w:rPr>
        <w:t xml:space="preserve">بذلُ ماله دَيناً لذوي الحاجة والاضطرار، </w:t>
      </w:r>
      <w:r w:rsidR="00957EB6">
        <w:rPr>
          <w:rFonts w:hint="cs"/>
          <w:color w:val="000000"/>
          <w:sz w:val="32"/>
          <w:szCs w:val="32"/>
          <w:rtl/>
        </w:rPr>
        <w:t>و</w:t>
      </w:r>
      <w:r w:rsidRPr="008A4829">
        <w:rPr>
          <w:rFonts w:hint="cs"/>
          <w:color w:val="000000"/>
          <w:sz w:val="32"/>
          <w:szCs w:val="32"/>
          <w:rtl/>
        </w:rPr>
        <w:t xml:space="preserve">إنظار المدين بالوقت </w:t>
      </w:r>
      <w:r w:rsidR="00957EB6">
        <w:rPr>
          <w:rFonts w:hint="cs"/>
          <w:color w:val="000000"/>
          <w:sz w:val="32"/>
          <w:szCs w:val="32"/>
          <w:rtl/>
        </w:rPr>
        <w:t>و</w:t>
      </w:r>
      <w:r w:rsidRPr="008A4829">
        <w:rPr>
          <w:rFonts w:hint="cs"/>
          <w:color w:val="000000"/>
          <w:sz w:val="32"/>
          <w:szCs w:val="32"/>
          <w:rtl/>
        </w:rPr>
        <w:t xml:space="preserve">إسقاط بعض الدَّين عن المدين هبةً له، أما آداب </w:t>
      </w:r>
      <w:r w:rsidRPr="00957EB6">
        <w:rPr>
          <w:rFonts w:hint="cs"/>
          <w:b/>
          <w:bCs/>
          <w:color w:val="000000"/>
          <w:sz w:val="32"/>
          <w:szCs w:val="32"/>
          <w:rtl/>
        </w:rPr>
        <w:t>المقترض</w:t>
      </w:r>
      <w:r w:rsidRPr="008A4829">
        <w:rPr>
          <w:rFonts w:hint="cs"/>
          <w:color w:val="000000"/>
          <w:sz w:val="32"/>
          <w:szCs w:val="32"/>
          <w:rtl/>
        </w:rPr>
        <w:t>:</w:t>
      </w:r>
      <w:r w:rsidR="00957EB6">
        <w:rPr>
          <w:rFonts w:hint="cs"/>
          <w:color w:val="000000"/>
          <w:sz w:val="32"/>
          <w:szCs w:val="32"/>
          <w:rtl/>
        </w:rPr>
        <w:t xml:space="preserve"> ف</w:t>
      </w:r>
      <w:r w:rsidRPr="008A4829">
        <w:rPr>
          <w:rFonts w:hint="cs"/>
          <w:color w:val="000000"/>
          <w:sz w:val="32"/>
          <w:szCs w:val="32"/>
          <w:rtl/>
        </w:rPr>
        <w:t>ا</w:t>
      </w:r>
      <w:r w:rsidR="00957EB6">
        <w:rPr>
          <w:rFonts w:hint="cs"/>
          <w:color w:val="000000"/>
          <w:sz w:val="32"/>
          <w:szCs w:val="32"/>
          <w:rtl/>
        </w:rPr>
        <w:t>لابتعاد قدر الإمكان عن الدَّيْن، و</w:t>
      </w:r>
      <w:r w:rsidRPr="008A4829">
        <w:rPr>
          <w:rFonts w:hint="cs"/>
          <w:color w:val="000000"/>
          <w:sz w:val="32"/>
          <w:szCs w:val="32"/>
          <w:rtl/>
        </w:rPr>
        <w:t>النية والعزم لإعطاء الدائن ماله بأسرع وقت ممكن</w:t>
      </w:r>
      <w:r w:rsidR="00957EB6">
        <w:rPr>
          <w:rFonts w:hint="cs"/>
          <w:color w:val="000000"/>
          <w:sz w:val="32"/>
          <w:szCs w:val="32"/>
          <w:rtl/>
        </w:rPr>
        <w:t>، و</w:t>
      </w:r>
      <w:r w:rsidRPr="008A4829">
        <w:rPr>
          <w:rFonts w:hint="cs"/>
          <w:color w:val="000000"/>
          <w:sz w:val="32"/>
          <w:szCs w:val="32"/>
          <w:rtl/>
        </w:rPr>
        <w:t>تقديم وفاء الدَّين على غيره من الأمور</w:t>
      </w:r>
      <w:r w:rsidR="00957EB6">
        <w:rPr>
          <w:rFonts w:hint="cs"/>
          <w:color w:val="000000"/>
          <w:sz w:val="32"/>
          <w:szCs w:val="32"/>
          <w:rtl/>
        </w:rPr>
        <w:t xml:space="preserve">. </w:t>
      </w:r>
    </w:p>
    <w:p w:rsidR="00F922A8" w:rsidRPr="00957EB6" w:rsidRDefault="008A4829" w:rsidP="00957EB6">
      <w:pPr>
        <w:tabs>
          <w:tab w:val="left" w:pos="565"/>
        </w:tabs>
        <w:spacing w:beforeLines="20" w:before="48" w:afterLines="20" w:after="48" w:line="244" w:lineRule="auto"/>
        <w:ind w:firstLine="282"/>
        <w:jc w:val="center"/>
        <w:rPr>
          <w:color w:val="FF0000"/>
          <w:sz w:val="28"/>
          <w:szCs w:val="28"/>
          <w:rtl/>
        </w:rPr>
      </w:pPr>
      <w:bookmarkStart w:id="0" w:name="_GoBack"/>
      <w:bookmarkEnd w:id="0"/>
      <w:r w:rsidRPr="00957EB6">
        <w:rPr>
          <w:rFonts w:hint="cs"/>
          <w:color w:val="FF0000"/>
          <w:sz w:val="24"/>
          <w:szCs w:val="24"/>
          <w:rtl/>
        </w:rPr>
        <w:t>والحمد لله رب العالمين</w:t>
      </w:r>
    </w:p>
    <w:sectPr w:rsidR="00F922A8" w:rsidRPr="00957EB6" w:rsidSect="008A4829">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2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A4829"/>
    <w:rsid w:val="008D2871"/>
    <w:rsid w:val="009072C6"/>
    <w:rsid w:val="00936CD4"/>
    <w:rsid w:val="00953067"/>
    <w:rsid w:val="00957EB6"/>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E8B6B-B329-4FDA-8692-043036DA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0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19</TotalTime>
  <Pages>1</Pages>
  <Words>471</Words>
  <Characters>2691</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2019-10-19T08:28:00Z</dcterms:created>
  <dcterms:modified xsi:type="dcterms:W3CDTF">2019-10-19T08:47:00Z</dcterms:modified>
</cp:coreProperties>
</file>