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Pr="00C34A22" w:rsidRDefault="00A569B6" w:rsidP="004E6A1C">
      <w:pPr>
        <w:tabs>
          <w:tab w:val="left" w:pos="565"/>
        </w:tabs>
        <w:spacing w:before="80" w:after="0" w:line="240" w:lineRule="auto"/>
        <w:ind w:left="-908" w:right="-993"/>
        <w:rPr>
          <w:sz w:val="32"/>
          <w:szCs w:val="32"/>
          <w:rtl/>
        </w:rPr>
      </w:pPr>
      <w:r w:rsidRPr="00C34A22">
        <w:rPr>
          <w:rFonts w:hint="cs"/>
          <w:noProof/>
          <w:sz w:val="32"/>
          <w:szCs w:val="32"/>
          <w:rtl/>
          <w:lang w:bidi="ar-SA"/>
        </w:rPr>
        <w:drawing>
          <wp:anchor distT="0" distB="0" distL="114300" distR="114300" simplePos="0" relativeHeight="251656192" behindDoc="0" locked="0" layoutInCell="1" allowOverlap="1" wp14:anchorId="6AC516EC" wp14:editId="260D3C05">
            <wp:simplePos x="0" y="0"/>
            <wp:positionH relativeFrom="column">
              <wp:posOffset>2858135</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C34A22" w:rsidRDefault="004A51B3" w:rsidP="00C34A22">
      <w:pPr>
        <w:spacing w:before="80" w:after="0" w:line="240" w:lineRule="auto"/>
        <w:ind w:left="-908" w:right="-993" w:firstLine="226"/>
        <w:jc w:val="center"/>
        <w:rPr>
          <w:color w:val="000000"/>
          <w:sz w:val="32"/>
          <w:szCs w:val="32"/>
          <w:rtl/>
        </w:rPr>
      </w:pPr>
      <w:r w:rsidRPr="00C34A22">
        <w:rPr>
          <w:rFonts w:hint="cs"/>
          <w:color w:val="000000"/>
          <w:sz w:val="32"/>
          <w:szCs w:val="32"/>
          <w:rtl/>
        </w:rPr>
        <w:t xml:space="preserve">مختصر </w:t>
      </w:r>
      <w:r w:rsidRPr="00C34A22">
        <w:rPr>
          <w:rFonts w:hint="eastAsia"/>
          <w:color w:val="000000"/>
          <w:sz w:val="32"/>
          <w:szCs w:val="32"/>
          <w:rtl/>
        </w:rPr>
        <w:t>خطبة</w:t>
      </w:r>
      <w:r w:rsidRPr="00C34A22">
        <w:rPr>
          <w:color w:val="000000"/>
          <w:sz w:val="32"/>
          <w:szCs w:val="32"/>
          <w:rtl/>
        </w:rPr>
        <w:t xml:space="preserve"> </w:t>
      </w:r>
      <w:r w:rsidRPr="00C34A22">
        <w:rPr>
          <w:rFonts w:hint="eastAsia"/>
          <w:color w:val="000000"/>
          <w:sz w:val="32"/>
          <w:szCs w:val="32"/>
          <w:rtl/>
        </w:rPr>
        <w:t>صلاة</w:t>
      </w:r>
      <w:r w:rsidRPr="00C34A22">
        <w:rPr>
          <w:color w:val="000000"/>
          <w:sz w:val="32"/>
          <w:szCs w:val="32"/>
          <w:rtl/>
        </w:rPr>
        <w:t xml:space="preserve"> </w:t>
      </w:r>
      <w:r w:rsidRPr="00C34A22">
        <w:rPr>
          <w:rFonts w:hint="eastAsia"/>
          <w:color w:val="000000"/>
          <w:sz w:val="32"/>
          <w:szCs w:val="32"/>
          <w:rtl/>
        </w:rPr>
        <w:t>الجمعة</w:t>
      </w:r>
      <w:r w:rsidRPr="00C34A22">
        <w:rPr>
          <w:rFonts w:hint="cs"/>
          <w:color w:val="000000"/>
          <w:sz w:val="32"/>
          <w:szCs w:val="32"/>
          <w:rtl/>
        </w:rPr>
        <w:t xml:space="preserve"> </w:t>
      </w:r>
      <w:r w:rsidR="00C34A22">
        <w:rPr>
          <w:rFonts w:hint="cs"/>
          <w:color w:val="000000"/>
          <w:sz w:val="32"/>
          <w:szCs w:val="32"/>
          <w:rtl/>
        </w:rPr>
        <w:t>22</w:t>
      </w:r>
      <w:r w:rsidRPr="00C34A22">
        <w:rPr>
          <w:color w:val="000000"/>
          <w:sz w:val="32"/>
          <w:szCs w:val="32"/>
          <w:rtl/>
        </w:rPr>
        <w:t>/</w:t>
      </w:r>
      <w:r w:rsidR="006E1A5B" w:rsidRPr="00C34A22">
        <w:rPr>
          <w:rFonts w:hint="cs"/>
          <w:color w:val="000000"/>
          <w:sz w:val="32"/>
          <w:szCs w:val="32"/>
          <w:rtl/>
        </w:rPr>
        <w:t xml:space="preserve"> </w:t>
      </w:r>
      <w:r w:rsidR="00C34A22">
        <w:rPr>
          <w:rFonts w:hint="cs"/>
          <w:color w:val="000000"/>
          <w:sz w:val="32"/>
          <w:szCs w:val="32"/>
          <w:rtl/>
        </w:rPr>
        <w:t>6</w:t>
      </w:r>
      <w:r w:rsidRPr="00C34A22">
        <w:rPr>
          <w:color w:val="000000"/>
          <w:sz w:val="32"/>
          <w:szCs w:val="32"/>
          <w:rtl/>
        </w:rPr>
        <w:t>/</w:t>
      </w:r>
      <w:r w:rsidR="006E1A5B" w:rsidRPr="00C34A22">
        <w:rPr>
          <w:rFonts w:hint="cs"/>
          <w:color w:val="000000"/>
          <w:sz w:val="32"/>
          <w:szCs w:val="32"/>
          <w:rtl/>
        </w:rPr>
        <w:t xml:space="preserve"> </w:t>
      </w:r>
      <w:r w:rsidRPr="00C34A22">
        <w:rPr>
          <w:color w:val="000000"/>
          <w:sz w:val="32"/>
          <w:szCs w:val="32"/>
          <w:rtl/>
        </w:rPr>
        <w:t>201</w:t>
      </w:r>
      <w:r w:rsidR="00C34A22">
        <w:rPr>
          <w:rFonts w:hint="cs"/>
          <w:color w:val="000000"/>
          <w:sz w:val="32"/>
          <w:szCs w:val="32"/>
          <w:rtl/>
        </w:rPr>
        <w:t>8</w:t>
      </w:r>
      <w:r w:rsidRPr="00C34A22">
        <w:rPr>
          <w:color w:val="000000"/>
          <w:sz w:val="32"/>
          <w:szCs w:val="32"/>
          <w:rtl/>
        </w:rPr>
        <w:t xml:space="preserve"> </w:t>
      </w:r>
      <w:r w:rsidRPr="00C34A22">
        <w:rPr>
          <w:rFonts w:hint="eastAsia"/>
          <w:color w:val="000000"/>
          <w:sz w:val="32"/>
          <w:szCs w:val="32"/>
          <w:rtl/>
        </w:rPr>
        <w:t>للش</w:t>
      </w:r>
      <w:r w:rsidRPr="00C34A22">
        <w:rPr>
          <w:rFonts w:hint="cs"/>
          <w:color w:val="000000"/>
          <w:sz w:val="32"/>
          <w:szCs w:val="32"/>
          <w:rtl/>
        </w:rPr>
        <w:t>َّ</w:t>
      </w:r>
      <w:r w:rsidRPr="00C34A22">
        <w:rPr>
          <w:rFonts w:hint="eastAsia"/>
          <w:color w:val="000000"/>
          <w:sz w:val="32"/>
          <w:szCs w:val="32"/>
          <w:rtl/>
        </w:rPr>
        <w:t>يخ</w:t>
      </w:r>
      <w:r w:rsidRPr="00C34A22">
        <w:rPr>
          <w:color w:val="000000"/>
          <w:sz w:val="32"/>
          <w:szCs w:val="32"/>
          <w:rtl/>
        </w:rPr>
        <w:t xml:space="preserve"> </w:t>
      </w:r>
      <w:r w:rsidRPr="00C34A22">
        <w:rPr>
          <w:rFonts w:hint="eastAsia"/>
          <w:color w:val="000000"/>
          <w:sz w:val="32"/>
          <w:szCs w:val="32"/>
          <w:rtl/>
        </w:rPr>
        <w:t>الط</w:t>
      </w:r>
      <w:r w:rsidRPr="00C34A22">
        <w:rPr>
          <w:rFonts w:hint="cs"/>
          <w:color w:val="000000"/>
          <w:sz w:val="32"/>
          <w:szCs w:val="32"/>
          <w:rtl/>
        </w:rPr>
        <w:t>َّ</w:t>
      </w:r>
      <w:r w:rsidRPr="00C34A22">
        <w:rPr>
          <w:rFonts w:hint="eastAsia"/>
          <w:color w:val="000000"/>
          <w:sz w:val="32"/>
          <w:szCs w:val="32"/>
          <w:rtl/>
        </w:rPr>
        <w:t>بيب</w:t>
      </w:r>
      <w:r w:rsidRPr="00C34A22">
        <w:rPr>
          <w:color w:val="000000"/>
          <w:sz w:val="32"/>
          <w:szCs w:val="32"/>
          <w:rtl/>
        </w:rPr>
        <w:t xml:space="preserve"> </w:t>
      </w:r>
      <w:r w:rsidRPr="00C34A22">
        <w:rPr>
          <w:rFonts w:hint="eastAsia"/>
          <w:color w:val="000000"/>
          <w:sz w:val="32"/>
          <w:szCs w:val="32"/>
          <w:rtl/>
        </w:rPr>
        <w:t>محمَّد</w:t>
      </w:r>
      <w:r w:rsidRPr="00C34A22">
        <w:rPr>
          <w:color w:val="000000"/>
          <w:sz w:val="32"/>
          <w:szCs w:val="32"/>
          <w:rtl/>
        </w:rPr>
        <w:t xml:space="preserve"> </w:t>
      </w:r>
      <w:r w:rsidRPr="00C34A22">
        <w:rPr>
          <w:rFonts w:hint="eastAsia"/>
          <w:color w:val="000000"/>
          <w:sz w:val="32"/>
          <w:szCs w:val="32"/>
          <w:rtl/>
        </w:rPr>
        <w:t>خير</w:t>
      </w:r>
      <w:r w:rsidRPr="00C34A22">
        <w:rPr>
          <w:color w:val="000000"/>
          <w:sz w:val="32"/>
          <w:szCs w:val="32"/>
          <w:rtl/>
        </w:rPr>
        <w:t xml:space="preserve"> </w:t>
      </w:r>
      <w:proofErr w:type="spellStart"/>
      <w:proofErr w:type="gramStart"/>
      <w:r w:rsidRPr="00C34A22">
        <w:rPr>
          <w:rFonts w:hint="eastAsia"/>
          <w:color w:val="000000"/>
          <w:sz w:val="32"/>
          <w:szCs w:val="32"/>
          <w:rtl/>
        </w:rPr>
        <w:t>الشَّعَّال</w:t>
      </w:r>
      <w:proofErr w:type="spellEnd"/>
      <w:r w:rsidRPr="00C34A22">
        <w:rPr>
          <w:color w:val="000000"/>
          <w:sz w:val="32"/>
          <w:szCs w:val="32"/>
          <w:rtl/>
        </w:rPr>
        <w:t>,</w:t>
      </w:r>
      <w:proofErr w:type="gramEnd"/>
      <w:r w:rsidRPr="00C34A22">
        <w:rPr>
          <w:color w:val="000000"/>
          <w:sz w:val="32"/>
          <w:szCs w:val="32"/>
          <w:rtl/>
        </w:rPr>
        <w:t xml:space="preserve"> </w:t>
      </w:r>
      <w:r w:rsidRPr="00C34A22">
        <w:rPr>
          <w:rFonts w:hint="eastAsia"/>
          <w:color w:val="000000"/>
          <w:sz w:val="32"/>
          <w:szCs w:val="32"/>
          <w:rtl/>
        </w:rPr>
        <w:t>في</w:t>
      </w:r>
      <w:r w:rsidRPr="00C34A22">
        <w:rPr>
          <w:color w:val="000000"/>
          <w:sz w:val="32"/>
          <w:szCs w:val="32"/>
          <w:rtl/>
        </w:rPr>
        <w:t xml:space="preserve"> </w:t>
      </w:r>
      <w:r w:rsidRPr="00C34A22">
        <w:rPr>
          <w:rFonts w:hint="eastAsia"/>
          <w:color w:val="000000"/>
          <w:sz w:val="32"/>
          <w:szCs w:val="32"/>
          <w:rtl/>
        </w:rPr>
        <w:t>جامع</w:t>
      </w:r>
      <w:r w:rsidRPr="00C34A22">
        <w:rPr>
          <w:color w:val="000000"/>
          <w:sz w:val="32"/>
          <w:szCs w:val="32"/>
          <w:rtl/>
        </w:rPr>
        <w:t xml:space="preserve"> </w:t>
      </w:r>
      <w:r w:rsidRPr="00C34A22">
        <w:rPr>
          <w:rFonts w:hint="cs"/>
          <w:color w:val="000000"/>
          <w:sz w:val="32"/>
          <w:szCs w:val="32"/>
          <w:rtl/>
        </w:rPr>
        <w:t xml:space="preserve">أنس بن مالك، </w:t>
      </w:r>
      <w:r w:rsidRPr="00C34A22">
        <w:rPr>
          <w:rFonts w:hint="eastAsia"/>
          <w:color w:val="000000"/>
          <w:sz w:val="32"/>
          <w:szCs w:val="32"/>
          <w:rtl/>
        </w:rPr>
        <w:t>دمشق</w:t>
      </w:r>
      <w:r w:rsidRPr="00C34A22">
        <w:rPr>
          <w:rFonts w:hint="cs"/>
          <w:color w:val="000000"/>
          <w:sz w:val="32"/>
          <w:szCs w:val="32"/>
          <w:rtl/>
        </w:rPr>
        <w:t xml:space="preserve"> - المالكي</w:t>
      </w:r>
    </w:p>
    <w:p w:rsidR="004A51B3" w:rsidRPr="00C34A22" w:rsidRDefault="004A51B3" w:rsidP="00C34A22">
      <w:pPr>
        <w:spacing w:before="80" w:after="0" w:line="240" w:lineRule="auto"/>
        <w:ind w:left="-908" w:right="-993" w:firstLine="226"/>
        <w:jc w:val="center"/>
        <w:rPr>
          <w:b/>
          <w:bCs/>
          <w:color w:val="006600"/>
          <w:sz w:val="32"/>
          <w:szCs w:val="32"/>
          <w:rtl/>
        </w:rPr>
      </w:pPr>
      <w:r w:rsidRPr="00C34A22">
        <w:rPr>
          <w:rFonts w:hint="cs"/>
          <w:b/>
          <w:bCs/>
          <w:color w:val="006600"/>
          <w:sz w:val="32"/>
          <w:szCs w:val="32"/>
          <w:rtl/>
        </w:rPr>
        <w:t>(</w:t>
      </w:r>
      <w:r w:rsidR="00C34A22" w:rsidRPr="00C34A22">
        <w:rPr>
          <w:b/>
          <w:bCs/>
          <w:color w:val="006600"/>
          <w:sz w:val="32"/>
          <w:szCs w:val="32"/>
          <w:rtl/>
        </w:rPr>
        <w:t>لماذا هذه السلسلة؟)</w:t>
      </w:r>
    </w:p>
    <w:p w:rsidR="00C34A22" w:rsidRPr="00C34A22" w:rsidRDefault="00C34A22" w:rsidP="00C34A22">
      <w:pPr>
        <w:tabs>
          <w:tab w:val="left" w:pos="565"/>
        </w:tabs>
        <w:spacing w:beforeLines="20" w:before="48" w:afterLines="20" w:after="48" w:line="247" w:lineRule="auto"/>
        <w:ind w:left="-341" w:right="-284" w:firstLine="282"/>
        <w:rPr>
          <w:color w:val="000000"/>
          <w:sz w:val="32"/>
          <w:szCs w:val="32"/>
          <w:rtl/>
        </w:rPr>
      </w:pPr>
      <w:r w:rsidRPr="00C34A22">
        <w:rPr>
          <w:color w:val="000000"/>
          <w:sz w:val="32"/>
          <w:szCs w:val="32"/>
          <w:rtl/>
        </w:rPr>
        <w:t>نبدأ اليوم مستعينين الله تعالى سلسلة جديدة من الخطب عنوانها (هموم الشباب)، والمراد بالشباب هنا الذكور والإناث ممن هم بين سن البلوغ والأربعين.</w:t>
      </w:r>
      <w:r>
        <w:rPr>
          <w:rFonts w:hint="cs"/>
          <w:color w:val="000000"/>
          <w:sz w:val="32"/>
          <w:szCs w:val="32"/>
          <w:rtl/>
        </w:rPr>
        <w:t xml:space="preserve"> </w:t>
      </w:r>
      <w:r w:rsidRPr="00C34A22">
        <w:rPr>
          <w:color w:val="000000"/>
          <w:sz w:val="32"/>
          <w:szCs w:val="32"/>
          <w:rtl/>
        </w:rPr>
        <w:t>والمراد بهموم الشباب هنا القضايا التي تهُمُهم وتَشْغَلهم، وقد سألت قبل أشهر عبر صفحة التواصل الاجتماعي المشاركين عن أهم ما</w:t>
      </w:r>
      <w:r w:rsidRPr="00C34A22">
        <w:rPr>
          <w:rFonts w:hint="cs"/>
          <w:color w:val="000000"/>
          <w:sz w:val="32"/>
          <w:szCs w:val="32"/>
          <w:rtl/>
        </w:rPr>
        <w:t xml:space="preserve"> </w:t>
      </w:r>
      <w:r w:rsidRPr="00C34A22">
        <w:rPr>
          <w:color w:val="000000"/>
          <w:sz w:val="32"/>
          <w:szCs w:val="32"/>
          <w:rtl/>
        </w:rPr>
        <w:t>يَشْغَل بال الشباب فجاءتني مئات المشاركات حاولت أن أجمعها مع مادتها العلمية الدعوية في هذه السلسلة من الخطب.</w:t>
      </w:r>
    </w:p>
    <w:p w:rsidR="00C34A22" w:rsidRPr="00C34A22" w:rsidRDefault="00C34A22" w:rsidP="00C34A22">
      <w:pPr>
        <w:tabs>
          <w:tab w:val="left" w:pos="565"/>
        </w:tabs>
        <w:spacing w:beforeLines="20" w:before="48" w:afterLines="20" w:after="48" w:line="247" w:lineRule="auto"/>
        <w:ind w:left="-341" w:right="-284" w:firstLine="282"/>
        <w:rPr>
          <w:color w:val="000000"/>
          <w:sz w:val="32"/>
          <w:szCs w:val="32"/>
          <w:rtl/>
        </w:rPr>
      </w:pPr>
      <w:r w:rsidRPr="00C34A22">
        <w:rPr>
          <w:color w:val="000000"/>
          <w:sz w:val="32"/>
          <w:szCs w:val="32"/>
          <w:rtl/>
        </w:rPr>
        <w:t>تأتي هذه السلسلة لأسباب خمسة:</w:t>
      </w:r>
    </w:p>
    <w:p w:rsidR="00C34A22" w:rsidRPr="00C34A22" w:rsidRDefault="00C34A22" w:rsidP="00C34A22">
      <w:pPr>
        <w:tabs>
          <w:tab w:val="left" w:pos="565"/>
        </w:tabs>
        <w:spacing w:beforeLines="20" w:before="48" w:afterLines="20" w:after="48" w:line="247" w:lineRule="auto"/>
        <w:ind w:left="-341" w:right="-284" w:firstLine="282"/>
        <w:rPr>
          <w:b/>
          <w:bCs/>
          <w:color w:val="000000"/>
          <w:sz w:val="32"/>
          <w:szCs w:val="32"/>
          <w:rtl/>
        </w:rPr>
      </w:pPr>
      <w:r w:rsidRPr="00C34A22">
        <w:rPr>
          <w:b/>
          <w:bCs/>
          <w:color w:val="000000"/>
          <w:sz w:val="32"/>
          <w:szCs w:val="32"/>
          <w:rtl/>
        </w:rPr>
        <w:t>أولا: لأن الإسلام اعتنى كثيرا</w:t>
      </w:r>
      <w:r w:rsidRPr="00C34A22">
        <w:rPr>
          <w:rFonts w:hint="cs"/>
          <w:b/>
          <w:bCs/>
          <w:color w:val="000000"/>
          <w:sz w:val="32"/>
          <w:szCs w:val="32"/>
          <w:rtl/>
        </w:rPr>
        <w:t>ً</w:t>
      </w:r>
      <w:r w:rsidRPr="00C34A22">
        <w:rPr>
          <w:b/>
          <w:bCs/>
          <w:color w:val="000000"/>
          <w:sz w:val="32"/>
          <w:szCs w:val="32"/>
          <w:rtl/>
        </w:rPr>
        <w:t xml:space="preserve"> بالشباب فكان حرياً بمنبر الجمعة أن يعتني بهم.</w:t>
      </w:r>
    </w:p>
    <w:p w:rsidR="00C34A22" w:rsidRPr="00C34A22" w:rsidRDefault="00C34A22" w:rsidP="00C34A22">
      <w:pPr>
        <w:tabs>
          <w:tab w:val="left" w:pos="565"/>
        </w:tabs>
        <w:spacing w:beforeLines="20" w:before="48" w:afterLines="20" w:after="48" w:line="247" w:lineRule="auto"/>
        <w:ind w:left="-341" w:right="-284" w:firstLine="282"/>
        <w:rPr>
          <w:color w:val="000000"/>
          <w:sz w:val="32"/>
          <w:szCs w:val="32"/>
          <w:rtl/>
        </w:rPr>
      </w:pPr>
      <w:r w:rsidRPr="00C34A22">
        <w:rPr>
          <w:color w:val="000000"/>
          <w:sz w:val="32"/>
          <w:szCs w:val="32"/>
          <w:rtl/>
        </w:rPr>
        <w:t>فقد قرأنا في القرآن الكريم سورة كاملة تقص علينا قصة شباب آمنوا بربهم وزدناهم هدى، وقرأنا قصة شاب دعته امرأة العزيز لنفسها وقالت هيت لك قال معاذ الله إنه ربي أحسن مثواي إنه لا</w:t>
      </w:r>
      <w:r w:rsidRPr="00C34A22">
        <w:rPr>
          <w:rFonts w:hint="cs"/>
          <w:color w:val="000000"/>
          <w:sz w:val="32"/>
          <w:szCs w:val="32"/>
          <w:rtl/>
        </w:rPr>
        <w:t xml:space="preserve"> </w:t>
      </w:r>
      <w:r w:rsidRPr="00C34A22">
        <w:rPr>
          <w:color w:val="000000"/>
          <w:sz w:val="32"/>
          <w:szCs w:val="32"/>
          <w:rtl/>
        </w:rPr>
        <w:t>يفلح الظالمون فكان اسمه عنوان السورة، وقرأنا سورة تحدثنا عن شابة انْتَبَذَتْ مِنْ أَهْلِهَا مَكَانًا شَرْقِيًّا فَاتَّخَذَتْ مِنْ دُونِهِمْ حِجَابًا فَأَرْسَلْنَا إِلَيْهَا رُوحَنَا فَتَمَثَّلَ لَهَا بَشَرًا سَوِيًّا فكان اسمها عنوان السورة.</w:t>
      </w:r>
    </w:p>
    <w:p w:rsidR="00C34A22" w:rsidRPr="00C34A22" w:rsidRDefault="00C34A22" w:rsidP="00C34A22">
      <w:pPr>
        <w:tabs>
          <w:tab w:val="left" w:pos="565"/>
        </w:tabs>
        <w:spacing w:beforeLines="20" w:before="48" w:afterLines="20" w:after="48" w:line="247" w:lineRule="auto"/>
        <w:ind w:left="-341" w:right="-284" w:firstLine="282"/>
        <w:rPr>
          <w:color w:val="000000"/>
          <w:sz w:val="32"/>
          <w:szCs w:val="32"/>
          <w:rtl/>
        </w:rPr>
      </w:pPr>
      <w:r w:rsidRPr="00C34A22">
        <w:rPr>
          <w:color w:val="000000"/>
          <w:sz w:val="32"/>
          <w:szCs w:val="32"/>
          <w:rtl/>
        </w:rPr>
        <w:t>هذا في القرآن الكريم أما السنة النبوية الشريفة فقد رأينا رسول الله صلى الله عليه وسلم يتحلق حوله الشباب فيؤدبهم ويربيهم ويثق بهم ويعتمد عليهم، وهل كان معظم أصحاب رسول الله صلى الله عليه وسلم إلا شبابا</w:t>
      </w:r>
      <w:r w:rsidRPr="00C34A22">
        <w:rPr>
          <w:rFonts w:hint="cs"/>
          <w:color w:val="000000"/>
          <w:sz w:val="32"/>
          <w:szCs w:val="32"/>
          <w:rtl/>
        </w:rPr>
        <w:t>ً</w:t>
      </w:r>
      <w:r w:rsidRPr="00C34A22">
        <w:rPr>
          <w:color w:val="000000"/>
          <w:sz w:val="32"/>
          <w:szCs w:val="32"/>
          <w:rtl/>
        </w:rPr>
        <w:t xml:space="preserve">. </w:t>
      </w:r>
    </w:p>
    <w:p w:rsidR="00C34A22" w:rsidRPr="00C34A22" w:rsidRDefault="00C34A22" w:rsidP="00C34A22">
      <w:pPr>
        <w:tabs>
          <w:tab w:val="left" w:pos="565"/>
        </w:tabs>
        <w:spacing w:beforeLines="20" w:before="48" w:afterLines="20" w:after="48" w:line="247" w:lineRule="auto"/>
        <w:ind w:left="-341" w:right="-284" w:firstLine="282"/>
        <w:rPr>
          <w:color w:val="000000"/>
          <w:sz w:val="32"/>
          <w:szCs w:val="32"/>
          <w:rtl/>
        </w:rPr>
      </w:pPr>
      <w:r w:rsidRPr="00C34A22">
        <w:rPr>
          <w:color w:val="000000"/>
          <w:sz w:val="32"/>
          <w:szCs w:val="32"/>
          <w:rtl/>
        </w:rPr>
        <w:t xml:space="preserve"> أبو بكر الصديق أسلم وله من العمر ثمان وثلاثون سنة، عمر الفاروق أسلم وله من العمر ست وعشرون سنة، عثمان عشرون سنة، سعد بن أبي وقاص سبع عشرة سنة، صهيب تسع عشرة سنة، زيد بن حارثة عشرون، أبو عبيدة بن الجراح سبع وعشرون، عبد الرحمن بن عوف ثلاثون، معاذ بن جبل مات وعمره ثلاث وثلاثون، وفاطمة ماتت وعمرها تسع وعشرون سنة رضي الله عنهم أجمعين.</w:t>
      </w:r>
    </w:p>
    <w:p w:rsidR="00C34A22" w:rsidRPr="00C34A22" w:rsidRDefault="00C34A22" w:rsidP="00C34A22">
      <w:pPr>
        <w:tabs>
          <w:tab w:val="left" w:pos="565"/>
        </w:tabs>
        <w:spacing w:beforeLines="20" w:before="48" w:afterLines="20" w:after="48" w:line="247" w:lineRule="auto"/>
        <w:ind w:left="-341" w:right="-284" w:firstLine="282"/>
        <w:rPr>
          <w:color w:val="000000"/>
          <w:sz w:val="32"/>
          <w:szCs w:val="32"/>
          <w:rtl/>
        </w:rPr>
      </w:pPr>
      <w:r w:rsidRPr="00C34A22">
        <w:rPr>
          <w:b/>
          <w:bCs/>
          <w:color w:val="000000"/>
          <w:sz w:val="32"/>
          <w:szCs w:val="32"/>
          <w:rtl/>
        </w:rPr>
        <w:t xml:space="preserve">ثانياً: لأنني أحمل مشروعين اثنين –كما </w:t>
      </w:r>
      <w:proofErr w:type="gramStart"/>
      <w:r w:rsidRPr="00C34A22">
        <w:rPr>
          <w:b/>
          <w:bCs/>
          <w:color w:val="000000"/>
          <w:sz w:val="32"/>
          <w:szCs w:val="32"/>
          <w:rtl/>
        </w:rPr>
        <w:t>تعلمون- لمدة</w:t>
      </w:r>
      <w:proofErr w:type="gramEnd"/>
      <w:r w:rsidRPr="00C34A22">
        <w:rPr>
          <w:b/>
          <w:bCs/>
          <w:color w:val="000000"/>
          <w:sz w:val="32"/>
          <w:szCs w:val="32"/>
          <w:rtl/>
        </w:rPr>
        <w:t xml:space="preserve"> خمس عشرة سنة، أحدهما تحكيم الشريعة في علاقاتنا الأسرية والثاني تحكيم الشريعة في معاملاتنا المالية</w:t>
      </w:r>
      <w:r w:rsidRPr="00C34A22">
        <w:rPr>
          <w:rFonts w:hint="cs"/>
          <w:b/>
          <w:bCs/>
          <w:color w:val="000000"/>
          <w:sz w:val="32"/>
          <w:szCs w:val="32"/>
          <w:rtl/>
        </w:rPr>
        <w:t>.</w:t>
      </w:r>
      <w:r>
        <w:rPr>
          <w:rFonts w:hint="cs"/>
          <w:b/>
          <w:bCs/>
          <w:color w:val="000000"/>
          <w:sz w:val="32"/>
          <w:szCs w:val="32"/>
          <w:rtl/>
        </w:rPr>
        <w:t xml:space="preserve"> </w:t>
      </w:r>
      <w:r w:rsidRPr="00C34A22">
        <w:rPr>
          <w:color w:val="000000"/>
          <w:sz w:val="32"/>
          <w:szCs w:val="32"/>
          <w:rtl/>
        </w:rPr>
        <w:t>وأخطب في كل عام عن أحدهما</w:t>
      </w:r>
      <w:r w:rsidRPr="00C34A22">
        <w:rPr>
          <w:rFonts w:hint="cs"/>
          <w:color w:val="000000"/>
          <w:sz w:val="32"/>
          <w:szCs w:val="32"/>
          <w:rtl/>
        </w:rPr>
        <w:t>،</w:t>
      </w:r>
      <w:r w:rsidRPr="00C34A22">
        <w:rPr>
          <w:color w:val="000000"/>
          <w:sz w:val="32"/>
          <w:szCs w:val="32"/>
          <w:rtl/>
        </w:rPr>
        <w:t xml:space="preserve"> ولئن تحدثت خطب العام قبل الماضي عن (تربية الأبناء) وهي سلسلة مرتبطة بتحكيم الشريعة في علاقاتنا الأسرية، وتحدثت خطب العام الماضي عن (مهنتي فقهها وآدابها) وهي سلسلة مرتبطة بتحكيم الشريعة في معاملاتنا المالية. فإن هذه السلسلة (هموم الشباب) مرتبطة بكلا المشروعين إذ للشباب دور فاعل في السوق التجاري والمعاملات المالية ولهم حضور واضح في أسرنا وعائلاتنا. </w:t>
      </w:r>
    </w:p>
    <w:p w:rsidR="00C34A22" w:rsidRPr="00C34A22" w:rsidRDefault="00C34A22" w:rsidP="00C34A22">
      <w:pPr>
        <w:tabs>
          <w:tab w:val="left" w:pos="565"/>
        </w:tabs>
        <w:spacing w:beforeLines="20" w:before="48" w:afterLines="20" w:after="48" w:line="247" w:lineRule="auto"/>
        <w:ind w:left="-341" w:right="-284" w:firstLine="282"/>
        <w:rPr>
          <w:b/>
          <w:bCs/>
          <w:color w:val="000000"/>
          <w:sz w:val="32"/>
          <w:szCs w:val="32"/>
          <w:rtl/>
        </w:rPr>
      </w:pPr>
      <w:r w:rsidRPr="00C34A22">
        <w:rPr>
          <w:b/>
          <w:bCs/>
          <w:color w:val="000000"/>
          <w:sz w:val="32"/>
          <w:szCs w:val="32"/>
          <w:rtl/>
        </w:rPr>
        <w:t>ثالثاً: لأن مجتمعاتنا الإسلامية مجتمعاتٌ فتية تزيد نسبة الشباب فيها عن خمسين بالمائة فالحديث عن هموم هؤلاء حديث عن هموم م</w:t>
      </w:r>
      <w:r w:rsidRPr="00C34A22">
        <w:rPr>
          <w:rFonts w:hint="cs"/>
          <w:b/>
          <w:bCs/>
          <w:color w:val="000000"/>
          <w:sz w:val="32"/>
          <w:szCs w:val="32"/>
          <w:rtl/>
        </w:rPr>
        <w:t>ئ</w:t>
      </w:r>
      <w:r w:rsidRPr="00C34A22">
        <w:rPr>
          <w:b/>
          <w:bCs/>
          <w:color w:val="000000"/>
          <w:sz w:val="32"/>
          <w:szCs w:val="32"/>
          <w:rtl/>
        </w:rPr>
        <w:t xml:space="preserve">ات الملايين من أفراد المجتمع الإسلامي. وحري بالمنابر أن تخصص لهؤلاء سلسلة خطب بل سلاسل، وجدير بالمحابر أن تسطر لهم سلسلة كتب بل سلاسل. </w:t>
      </w:r>
    </w:p>
    <w:p w:rsidR="00C34A22" w:rsidRPr="00C34A22" w:rsidRDefault="00C34A22" w:rsidP="00C34A22">
      <w:pPr>
        <w:tabs>
          <w:tab w:val="left" w:pos="565"/>
        </w:tabs>
        <w:spacing w:beforeLines="20" w:before="48" w:afterLines="20" w:after="48" w:line="247" w:lineRule="auto"/>
        <w:ind w:left="-341" w:right="-284" w:firstLine="282"/>
        <w:rPr>
          <w:color w:val="000000"/>
          <w:sz w:val="32"/>
          <w:szCs w:val="32"/>
          <w:rtl/>
        </w:rPr>
      </w:pPr>
      <w:r w:rsidRPr="00C34A22">
        <w:rPr>
          <w:b/>
          <w:bCs/>
          <w:color w:val="000000"/>
          <w:sz w:val="32"/>
          <w:szCs w:val="32"/>
          <w:rtl/>
        </w:rPr>
        <w:t xml:space="preserve">رابعاً: لأن بلدنا اليوم – بعد أن أصابه ما </w:t>
      </w:r>
      <w:proofErr w:type="gramStart"/>
      <w:r w:rsidRPr="00C34A22">
        <w:rPr>
          <w:b/>
          <w:bCs/>
          <w:color w:val="000000"/>
          <w:sz w:val="32"/>
          <w:szCs w:val="32"/>
          <w:rtl/>
        </w:rPr>
        <w:t>أصابه- أحوج</w:t>
      </w:r>
      <w:proofErr w:type="gramEnd"/>
      <w:r w:rsidRPr="00C34A22">
        <w:rPr>
          <w:b/>
          <w:bCs/>
          <w:color w:val="000000"/>
          <w:sz w:val="32"/>
          <w:szCs w:val="32"/>
          <w:rtl/>
        </w:rPr>
        <w:t xml:space="preserve"> ما</w:t>
      </w:r>
      <w:r w:rsidRPr="00C34A22">
        <w:rPr>
          <w:rFonts w:hint="cs"/>
          <w:b/>
          <w:bCs/>
          <w:color w:val="000000"/>
          <w:sz w:val="32"/>
          <w:szCs w:val="32"/>
          <w:rtl/>
        </w:rPr>
        <w:t xml:space="preserve"> </w:t>
      </w:r>
      <w:r w:rsidRPr="00C34A22">
        <w:rPr>
          <w:b/>
          <w:bCs/>
          <w:color w:val="000000"/>
          <w:sz w:val="32"/>
          <w:szCs w:val="32"/>
          <w:rtl/>
        </w:rPr>
        <w:t>يكون إلى الشباب، ذلك لما يتمتع به الشباب من قوة وطاقة وحيوية ونضارة.</w:t>
      </w:r>
      <w:r w:rsidRPr="00C34A22">
        <w:rPr>
          <w:color w:val="000000"/>
          <w:sz w:val="32"/>
          <w:szCs w:val="32"/>
          <w:rtl/>
        </w:rPr>
        <w:t xml:space="preserve"> فالمزارع والحقول الخضراء لا يعود ازدهارها إلا بسعي الشباب، وعجلة الصناعة لا</w:t>
      </w:r>
      <w:r w:rsidRPr="00C34A22">
        <w:rPr>
          <w:rFonts w:hint="cs"/>
          <w:color w:val="000000"/>
          <w:sz w:val="32"/>
          <w:szCs w:val="32"/>
          <w:rtl/>
        </w:rPr>
        <w:t xml:space="preserve"> </w:t>
      </w:r>
      <w:r w:rsidRPr="00C34A22">
        <w:rPr>
          <w:color w:val="000000"/>
          <w:sz w:val="32"/>
          <w:szCs w:val="32"/>
          <w:rtl/>
        </w:rPr>
        <w:t>تر</w:t>
      </w:r>
      <w:r>
        <w:rPr>
          <w:color w:val="000000"/>
          <w:sz w:val="32"/>
          <w:szCs w:val="32"/>
          <w:rtl/>
        </w:rPr>
        <w:t>جع دورة عجلتها إلا بقوة الشباب</w:t>
      </w:r>
      <w:r>
        <w:rPr>
          <w:rFonts w:hint="cs"/>
          <w:color w:val="000000"/>
          <w:sz w:val="32"/>
          <w:szCs w:val="32"/>
          <w:rtl/>
        </w:rPr>
        <w:t>.</w:t>
      </w:r>
    </w:p>
    <w:p w:rsidR="00C34A22" w:rsidRPr="00C34A22" w:rsidRDefault="00C34A22" w:rsidP="00C34A22">
      <w:pPr>
        <w:tabs>
          <w:tab w:val="left" w:pos="565"/>
        </w:tabs>
        <w:spacing w:beforeLines="20" w:before="48" w:afterLines="20" w:after="48" w:line="247" w:lineRule="auto"/>
        <w:ind w:left="-341" w:right="-284" w:firstLine="282"/>
        <w:rPr>
          <w:color w:val="000000"/>
          <w:sz w:val="32"/>
          <w:szCs w:val="32"/>
          <w:rtl/>
        </w:rPr>
      </w:pPr>
      <w:r w:rsidRPr="00C34A22">
        <w:rPr>
          <w:b/>
          <w:bCs/>
          <w:color w:val="000000"/>
          <w:sz w:val="32"/>
          <w:szCs w:val="32"/>
          <w:rtl/>
        </w:rPr>
        <w:t>خامسا</w:t>
      </w:r>
      <w:r w:rsidRPr="00C34A22">
        <w:rPr>
          <w:rFonts w:hint="cs"/>
          <w:b/>
          <w:bCs/>
          <w:color w:val="000000"/>
          <w:sz w:val="32"/>
          <w:szCs w:val="32"/>
          <w:rtl/>
        </w:rPr>
        <w:t xml:space="preserve"> </w:t>
      </w:r>
      <w:r w:rsidRPr="00C34A22">
        <w:rPr>
          <w:b/>
          <w:bCs/>
          <w:color w:val="000000"/>
          <w:sz w:val="32"/>
          <w:szCs w:val="32"/>
          <w:rtl/>
        </w:rPr>
        <w:t>ً-وأخيراً-: لأن أعداءنا يوجهون أسلحتهم نحو الشباب ليضربوا بذلك دينَنَا وأوطاننا.</w:t>
      </w:r>
      <w:r>
        <w:rPr>
          <w:rFonts w:hint="cs"/>
          <w:b/>
          <w:bCs/>
          <w:color w:val="000000"/>
          <w:sz w:val="32"/>
          <w:szCs w:val="32"/>
          <w:rtl/>
        </w:rPr>
        <w:t xml:space="preserve"> </w:t>
      </w:r>
      <w:r w:rsidRPr="00C34A22">
        <w:rPr>
          <w:color w:val="000000"/>
          <w:sz w:val="32"/>
          <w:szCs w:val="32"/>
          <w:rtl/>
        </w:rPr>
        <w:t>قال أصحاب برتوكولات حكماء صهيون: (إن الدين الإسلامي يمثل أكبر تهديدٍ لقيام دولة إسرائيل، وإن كأساً وغانية يفعلان في الأمة المحمَّدية ما لا يفعله ألف مدفع)</w:t>
      </w:r>
      <w:bookmarkStart w:id="0" w:name="_GoBack"/>
      <w:bookmarkEnd w:id="0"/>
    </w:p>
    <w:p w:rsidR="00F922A8" w:rsidRPr="00C34A22" w:rsidRDefault="00F922A8" w:rsidP="006E1A5B">
      <w:pPr>
        <w:jc w:val="center"/>
        <w:rPr>
          <w:color w:val="FF0000"/>
          <w:sz w:val="32"/>
          <w:szCs w:val="32"/>
          <w:rtl/>
        </w:rPr>
      </w:pPr>
      <w:r w:rsidRPr="00C34A22">
        <w:rPr>
          <w:color w:val="FF0000"/>
          <w:sz w:val="32"/>
          <w:szCs w:val="32"/>
          <w:rtl/>
        </w:rPr>
        <w:t>والحمد لله رب العالمين</w:t>
      </w:r>
    </w:p>
    <w:sectPr w:rsidR="00F922A8" w:rsidRPr="00C34A22" w:rsidSect="00C34A22">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A22"/>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34A22"/>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FECE4D-C084-435F-A0F7-FE47A878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7</TotalTime>
  <Pages>1</Pages>
  <Words>426</Words>
  <Characters>2429</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2018-06-25T10:03:00Z</dcterms:created>
  <dcterms:modified xsi:type="dcterms:W3CDTF">2018-06-25T10:10:00Z</dcterms:modified>
</cp:coreProperties>
</file>