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/>
          <w:sz w:val="34"/>
          <w:szCs w:val="34"/>
          <w:rtl/>
        </w:rPr>
      </w:pPr>
      <w:r w:rsidRPr="00FA34FE">
        <w:rPr>
          <w:rFonts w:hint="cs"/>
          <w:noProof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C0145C" w:rsidRDefault="00075582" w:rsidP="005D493B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="00FA34FE" w:rsidRPr="00FA34FE">
          <w:rPr>
            <w:rStyle w:val="Hyperlink"/>
          </w:rPr>
          <w:t>http://dr-shaal.com</w:t>
        </w:r>
      </w:hyperlink>
    </w:p>
    <w:p w:rsidR="005302E1" w:rsidRPr="00934EDD" w:rsidRDefault="005302E1" w:rsidP="005302E1">
      <w:pPr>
        <w:pStyle w:val="Heading1"/>
        <w:tabs>
          <w:tab w:val="left" w:pos="708"/>
        </w:tabs>
        <w:ind w:left="-1" w:firstLine="282"/>
        <w:rPr>
          <w:rFonts w:hint="cs"/>
          <w:sz w:val="34"/>
          <w:rtl/>
        </w:rPr>
      </w:pPr>
      <w:r>
        <w:rPr>
          <w:rFonts w:hint="cs"/>
          <w:sz w:val="34"/>
          <w:rtl/>
        </w:rPr>
        <w:t>الحلقة الرابعة والعشرون:</w:t>
      </w:r>
      <w:r>
        <w:rPr>
          <w:rFonts w:hint="cs"/>
          <w:sz w:val="34"/>
          <w:rtl/>
        </w:rPr>
        <w:br/>
        <w:t>الغيرة (3)</w:t>
      </w:r>
    </w:p>
    <w:p w:rsidR="005302E1" w:rsidRDefault="005302E1" w:rsidP="005302E1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،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</w:p>
    <w:p w:rsidR="005302E1" w:rsidRDefault="005302E1" w:rsidP="005302E1">
      <w:pPr>
        <w:tabs>
          <w:tab w:val="left" w:pos="708"/>
        </w:tabs>
        <w:bidi/>
        <w:ind w:left="-1" w:firstLine="282"/>
        <w:rPr>
          <w:rFonts w:hint="cs"/>
          <w:sz w:val="34"/>
          <w:szCs w:val="34"/>
          <w:rtl/>
          <w:lang w:bidi="ar-SY"/>
        </w:rPr>
      </w:pPr>
      <w:r w:rsidRPr="003E0FFF">
        <w:rPr>
          <w:rFonts w:ascii="Times New Roman" w:eastAsia="Times New Roman" w:hAnsi="Times New Roman" w:hint="cs"/>
          <w:sz w:val="34"/>
          <w:szCs w:val="34"/>
          <w:rtl/>
        </w:rPr>
        <w:t xml:space="preserve">كنت بدأت معكم في الحلقة الماضية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والتي قبلها </w:t>
      </w:r>
      <w:r w:rsidRPr="003E0FFF">
        <w:rPr>
          <w:rFonts w:ascii="Times New Roman" w:eastAsia="Times New Roman" w:hAnsi="Times New Roman" w:hint="cs"/>
          <w:sz w:val="34"/>
          <w:szCs w:val="34"/>
          <w:rtl/>
        </w:rPr>
        <w:t xml:space="preserve">حديثاً عن </w:t>
      </w:r>
      <w:r>
        <w:rPr>
          <w:rFonts w:ascii="Times New Roman" w:eastAsia="Times New Roman" w:hAnsi="Times New Roman" w:hint="cs"/>
          <w:sz w:val="34"/>
          <w:szCs w:val="34"/>
          <w:rtl/>
        </w:rPr>
        <w:t>الغيرة</w:t>
      </w:r>
      <w:r w:rsidRPr="003E0FFF">
        <w:rPr>
          <w:rFonts w:ascii="Times New Roman" w:eastAsia="Times New Roman" w:hAnsi="Times New Roman" w:hint="cs"/>
          <w:sz w:val="34"/>
          <w:szCs w:val="34"/>
          <w:rtl/>
        </w:rPr>
        <w:t xml:space="preserve">، </w:t>
      </w:r>
      <w:r>
        <w:rPr>
          <w:rFonts w:ascii="Times New Roman" w:eastAsia="Times New Roman" w:hAnsi="Times New Roman" w:hint="cs"/>
          <w:sz w:val="34"/>
          <w:szCs w:val="34"/>
          <w:rtl/>
        </w:rPr>
        <w:t>ف</w:t>
      </w:r>
      <w:r w:rsidRPr="003E0FFF">
        <w:rPr>
          <w:rFonts w:ascii="Times New Roman" w:eastAsia="Times New Roman" w:hAnsi="Times New Roman" w:hint="cs"/>
          <w:sz w:val="34"/>
          <w:szCs w:val="34"/>
          <w:rtl/>
        </w:rPr>
        <w:t>حدثت</w:t>
      </w:r>
      <w:r>
        <w:rPr>
          <w:rFonts w:ascii="Times New Roman" w:eastAsia="Times New Roman" w:hAnsi="Times New Roman" w:hint="cs"/>
          <w:sz w:val="34"/>
          <w:szCs w:val="34"/>
          <w:rtl/>
        </w:rPr>
        <w:t>كم</w:t>
      </w:r>
      <w:r w:rsidRPr="003E0FFF">
        <w:rPr>
          <w:rFonts w:ascii="Times New Roman" w:eastAsia="Times New Roman" w:hAnsi="Times New Roman" w:hint="cs"/>
          <w:sz w:val="34"/>
          <w:szCs w:val="34"/>
          <w:rtl/>
        </w:rPr>
        <w:t xml:space="preserve"> عن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أقسام الغيرة، وأسباب الغيرة المرضية، ثم تناولنا الحديث </w:t>
      </w:r>
      <w:r>
        <w:rPr>
          <w:rFonts w:hint="cs"/>
          <w:sz w:val="34"/>
          <w:szCs w:val="34"/>
          <w:rtl/>
          <w:lang w:bidi="ar-SY"/>
        </w:rPr>
        <w:t xml:space="preserve">عن علاج الغيرة عند الزوجات </w:t>
      </w:r>
    </w:p>
    <w:p w:rsidR="005302E1" w:rsidRDefault="005302E1" w:rsidP="005302E1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 w:rsidRPr="003E0FFF">
        <w:rPr>
          <w:rFonts w:ascii="Times New Roman" w:eastAsia="Times New Roman" w:hAnsi="Times New Roman" w:hint="cs"/>
          <w:sz w:val="34"/>
          <w:szCs w:val="34"/>
          <w:rtl/>
        </w:rPr>
        <w:t xml:space="preserve">واليوم </w:t>
      </w:r>
      <w:r>
        <w:rPr>
          <w:rFonts w:ascii="Times New Roman" w:eastAsia="Times New Roman" w:hAnsi="Times New Roman" w:hint="cs"/>
          <w:sz w:val="34"/>
          <w:szCs w:val="34"/>
          <w:rtl/>
        </w:rPr>
        <w:t>أ</w:t>
      </w:r>
      <w:r w:rsidRPr="003E0FFF">
        <w:rPr>
          <w:rFonts w:ascii="Times New Roman" w:eastAsia="Times New Roman" w:hAnsi="Times New Roman" w:hint="cs"/>
          <w:sz w:val="34"/>
          <w:szCs w:val="34"/>
          <w:rtl/>
        </w:rPr>
        <w:t>تحدث</w:t>
      </w:r>
      <w:r w:rsidRPr="004D25C6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 w:rsidRPr="003E0FFF">
        <w:rPr>
          <w:rFonts w:ascii="Times New Roman" w:eastAsia="Times New Roman" w:hAnsi="Times New Roman" w:hint="cs"/>
          <w:sz w:val="34"/>
          <w:szCs w:val="34"/>
          <w:rtl/>
        </w:rPr>
        <w:t>عن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علاج الغيرة المرَضية عند الأزواج.</w:t>
      </w:r>
    </w:p>
    <w:p w:rsidR="005302E1" w:rsidRDefault="005302E1" w:rsidP="005302E1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</w:p>
    <w:p w:rsidR="005302E1" w:rsidRPr="00934EDD" w:rsidRDefault="005302E1" w:rsidP="005302E1">
      <w:pPr>
        <w:numPr>
          <w:ilvl w:val="0"/>
          <w:numId w:val="1"/>
        </w:numPr>
        <w:tabs>
          <w:tab w:val="num" w:pos="360"/>
          <w:tab w:val="left" w:pos="509"/>
          <w:tab w:val="left" w:pos="708"/>
        </w:tabs>
        <w:bidi/>
        <w:spacing w:after="0" w:line="240" w:lineRule="auto"/>
        <w:ind w:left="-1" w:firstLine="282"/>
        <w:jc w:val="lowKashida"/>
        <w:outlineLvl w:val="2"/>
        <w:rPr>
          <w:rFonts w:ascii="Traditional Arabic" w:hAnsi="Traditional Arabic"/>
          <w:b/>
          <w:bCs/>
          <w:sz w:val="34"/>
          <w:szCs w:val="34"/>
          <w:rtl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نصائح للتعامل مع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الزوج الغيور: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اعلمي أن 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زوجك </w:t>
      </w:r>
      <w:r w:rsidRPr="00934EDD">
        <w:rPr>
          <w:rFonts w:ascii="Traditional Arabic" w:hAnsi="Traditional Arabic"/>
          <w:sz w:val="34"/>
          <w:szCs w:val="34"/>
          <w:rtl/>
        </w:rPr>
        <w:t>-</w:t>
      </w:r>
      <w:r w:rsidRPr="00934EDD">
        <w:rPr>
          <w:rFonts w:ascii="Traditional Arabic" w:hAnsi="Traditional Arabic" w:hint="cs"/>
          <w:sz w:val="34"/>
          <w:szCs w:val="34"/>
          <w:rtl/>
        </w:rPr>
        <w:t>باعتدال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-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حقه،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دليل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شهامة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ونخوة ومحبة.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راعِ مشاعر زوج</w:t>
      </w:r>
      <w:r>
        <w:rPr>
          <w:rFonts w:ascii="Traditional Arabic" w:hAnsi="Traditional Arabic" w:hint="cs"/>
          <w:sz w:val="34"/>
          <w:szCs w:val="34"/>
          <w:rtl/>
        </w:rPr>
        <w:t>ِ</w:t>
      </w:r>
      <w:r w:rsidRPr="00934EDD">
        <w:rPr>
          <w:rFonts w:ascii="Traditional Arabic" w:hAnsi="Traditional Arabic" w:hint="cs"/>
          <w:sz w:val="34"/>
          <w:szCs w:val="34"/>
          <w:rtl/>
        </w:rPr>
        <w:t>ك</w:t>
      </w:r>
      <w:r>
        <w:rPr>
          <w:rFonts w:ascii="Traditional Arabic" w:hAnsi="Traditional Arabic" w:hint="cs"/>
          <w:sz w:val="34"/>
          <w:szCs w:val="34"/>
          <w:rtl/>
        </w:rPr>
        <w:t>ِ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الغيور قدر استطاعتك.</w:t>
      </w:r>
    </w:p>
    <w:p w:rsidR="005302E1" w:rsidRDefault="005302E1" w:rsidP="005302E1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أسماء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قالت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(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.. </w:t>
      </w:r>
      <w:r w:rsidRPr="00934EDD">
        <w:rPr>
          <w:rFonts w:ascii="Traditional Arabic" w:hAnsi="Traditional Arabic" w:hint="cs"/>
          <w:sz w:val="34"/>
          <w:szCs w:val="34"/>
          <w:rtl/>
        </w:rPr>
        <w:t>جاءني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رجل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يا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عبد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رجل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أردت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أبيع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ظل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دارك؟!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قالت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إني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رخصتُ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أبىَ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ذلك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الزبير،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فتعال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فاطلُب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إليَّ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والزبيرُ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شاهدٌ،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فجاء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الرجل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يا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عبد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رجل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أردتُ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أبيع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ظل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دارك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  <w:r w:rsidRPr="00934EDD">
        <w:rPr>
          <w:rFonts w:ascii="Traditional Arabic" w:hAnsi="Traditional Arabic" w:hint="cs"/>
          <w:sz w:val="34"/>
          <w:szCs w:val="34"/>
          <w:rtl/>
        </w:rPr>
        <w:t>فقالت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بالمدينة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داري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! </w:t>
      </w:r>
      <w:r w:rsidRPr="00934EDD">
        <w:rPr>
          <w:rFonts w:ascii="Traditional Arabic" w:hAnsi="Traditional Arabic" w:hint="cs"/>
          <w:sz w:val="34"/>
          <w:szCs w:val="34"/>
          <w:rtl/>
        </w:rPr>
        <w:t>فقال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الزبير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لكِ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تمنعي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رجلاً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فقيراً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يبيع؟!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فكان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يبيع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كسب)</w:t>
      </w:r>
      <w:r w:rsidRPr="00934EDD">
        <w:rPr>
          <w:rFonts w:ascii="Traditional Arabic" w:hAnsi="Traditional Arabic"/>
          <w:sz w:val="34"/>
          <w:szCs w:val="34"/>
          <w:rtl/>
        </w:rPr>
        <w:t>. [</w:t>
      </w:r>
      <w:r w:rsidRPr="00934EDD">
        <w:rPr>
          <w:rFonts w:ascii="Traditional Arabic" w:hAnsi="Traditional Arabic" w:hint="cs"/>
          <w:sz w:val="34"/>
          <w:szCs w:val="34"/>
          <w:rtl/>
        </w:rPr>
        <w:t>رواه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مسلم</w:t>
      </w:r>
      <w:r w:rsidRPr="00934EDD">
        <w:rPr>
          <w:rFonts w:ascii="Traditional Arabic" w:hAnsi="Traditional Arabic"/>
          <w:sz w:val="34"/>
          <w:szCs w:val="34"/>
          <w:rtl/>
        </w:rPr>
        <w:t>]</w:t>
      </w:r>
    </w:p>
    <w:p w:rsidR="005302E1" w:rsidRPr="00934EDD" w:rsidRDefault="005302E1" w:rsidP="005302E1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وهنا تُعمِل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أسماء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-رضي الله عنها- الحيلة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لمعالجة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زوجها،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ونرى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الزبير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</w:rPr>
        <w:sym w:font="AGA Arabesque" w:char="F074"/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الوقت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نفسه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يغلِّب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حبَّ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عمل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المعروف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مشاعر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الغيرة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/>
          <w:sz w:val="34"/>
          <w:szCs w:val="34"/>
          <w:rtl/>
        </w:rPr>
        <w:t>ابتعد</w:t>
      </w:r>
      <w:r w:rsidRPr="00934EDD">
        <w:rPr>
          <w:rFonts w:ascii="Traditional Arabic" w:hAnsi="Traditional Arabic" w:hint="cs"/>
          <w:sz w:val="34"/>
          <w:szCs w:val="34"/>
          <w:rtl/>
        </w:rPr>
        <w:t>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عن مواطن الشبهة، و</w:t>
      </w: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المواقف التي تثير حفيظة الزوج وتُدخل الظن</w:t>
      </w:r>
      <w:r w:rsidRPr="00934EDD"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إلى نفسه</w:t>
      </w:r>
      <w:r w:rsidRPr="00934EDD">
        <w:rPr>
          <w:rFonts w:ascii="Traditional Arabic" w:hAnsi="Traditional Arabic" w:hint="cs"/>
          <w:sz w:val="34"/>
          <w:szCs w:val="34"/>
          <w:rtl/>
        </w:rPr>
        <w:t>:</w:t>
      </w:r>
    </w:p>
    <w:p w:rsidR="005302E1" w:rsidRPr="00934EDD" w:rsidRDefault="005302E1" w:rsidP="005302E1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lastRenderedPageBreak/>
        <w:t>تعرفي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يثير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الزوج،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واحرصي على اجتنابه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والامتناع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قدر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المستطاع،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وكذلك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إخفاء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يثيره،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وعدم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السماح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للعناد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الكبر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بإفساد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الحياة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الزوجية.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5302E1" w:rsidRPr="00934EDD" w:rsidRDefault="005302E1" w:rsidP="005302E1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أسماء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بنت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أبي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بكر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-رضي الله عنهما- قالت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(.</w:t>
      </w:r>
      <w:r w:rsidRPr="00934EDD">
        <w:rPr>
          <w:rFonts w:ascii="Traditional Arabic" w:hAnsi="Traditional Arabic"/>
          <w:sz w:val="34"/>
          <w:szCs w:val="34"/>
          <w:rtl/>
        </w:rPr>
        <w:t>..</w:t>
      </w:r>
      <w:r w:rsidRPr="00934EDD">
        <w:rPr>
          <w:rFonts w:ascii="Traditional Arabic" w:hAnsi="Traditional Arabic" w:hint="cs"/>
          <w:sz w:val="34"/>
          <w:szCs w:val="34"/>
          <w:rtl/>
        </w:rPr>
        <w:t>كنت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أنقل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النوى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أرض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الزبير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أقطعَه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رسولُ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AGA Arabesque" w:hAnsi="AGA Arabesque" w:hint="cs"/>
          <w:sz w:val="34"/>
          <w:szCs w:val="34"/>
        </w:rPr>
        <w:t>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رأسي،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ثُلُثي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فرسخ،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فجئت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يوماً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والنوى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رأسي،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فلقيت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رسول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AGA Arabesque" w:hAnsi="AGA Arabesque" w:hint="cs"/>
          <w:sz w:val="34"/>
          <w:szCs w:val="34"/>
        </w:rPr>
        <w:t>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ومعه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نفرٌ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الأنصار،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فدعاني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ثم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«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إخ</w:t>
      </w:r>
      <w:r w:rsidRPr="00934EDD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934EDD">
        <w:rPr>
          <w:rFonts w:ascii="Arial" w:hAnsi="Arial" w:hint="cs"/>
          <w:b/>
          <w:bCs/>
          <w:sz w:val="34"/>
          <w:szCs w:val="34"/>
          <w:rtl/>
        </w:rPr>
        <w:t>إخ</w:t>
      </w:r>
      <w:r w:rsidRPr="00934EDD">
        <w:rPr>
          <w:rFonts w:ascii="Traditional Arabic" w:hAnsi="Traditional Arabic" w:hint="cs"/>
          <w:sz w:val="34"/>
          <w:szCs w:val="34"/>
          <w:rtl/>
        </w:rPr>
        <w:t>»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ليحملني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خلفه،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فاستحييت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أسير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الرجال،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وذكرتُ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الزبيرَ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وغيرتَه،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وكان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أغيرَ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الناس،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فعرف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رسول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AGA Arabesque" w:hAnsi="AGA Arabesque" w:hint="cs"/>
          <w:sz w:val="34"/>
          <w:szCs w:val="34"/>
        </w:rPr>
        <w:t>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استحييتُ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فمضى،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فجئتُ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الزبير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لقيني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رسول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AGA Arabesque" w:hAnsi="AGA Arabesque" w:hint="cs"/>
          <w:sz w:val="34"/>
          <w:szCs w:val="34"/>
        </w:rPr>
        <w:t>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رأسي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النوى،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ومعه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نفر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أصحابه،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فأناخ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لأركب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فاستحييتُ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وعرفتُ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غيرتَكَ،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والله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لَحَمْلُكِ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النوى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أشدَّ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عليّ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ركوبك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معه)</w:t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(</w:t>
      </w:r>
      <w:r w:rsidRPr="00934EDD">
        <w:rPr>
          <w:rFonts w:ascii="Traditional Arabic" w:hAnsi="Traditional Arabic"/>
          <w:sz w:val="34"/>
          <w:szCs w:val="34"/>
          <w:vertAlign w:val="superscript"/>
          <w:rtl/>
          <w:lang w:bidi="ar-IQ"/>
        </w:rPr>
        <w:footnoteReference w:id="2"/>
      </w:r>
      <w:r w:rsidRPr="00934EDD">
        <w:rPr>
          <w:rFonts w:ascii="Traditional Arabic" w:hAnsi="Traditional Arabic" w:hint="cs"/>
          <w:sz w:val="34"/>
          <w:szCs w:val="34"/>
          <w:vertAlign w:val="superscript"/>
          <w:rtl/>
          <w:lang w:bidi="ar-IQ"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  <w:r w:rsidRPr="00934EDD">
        <w:rPr>
          <w:rFonts w:ascii="Traditional Arabic" w:hAnsi="Traditional Arabic"/>
          <w:sz w:val="34"/>
          <w:szCs w:val="34"/>
        </w:rPr>
        <w:t xml:space="preserve"> 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إذا تفاجأتِ 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فتش أغراضك </w:t>
      </w:r>
      <w:r w:rsidRPr="00934EDD">
        <w:rPr>
          <w:rFonts w:ascii="Traditional Arabic" w:hAnsi="Traditional Arabic" w:hint="cs"/>
          <w:sz w:val="34"/>
          <w:szCs w:val="34"/>
          <w:rtl/>
        </w:rPr>
        <w:t>ف</w:t>
      </w:r>
      <w:r w:rsidRPr="00934EDD">
        <w:rPr>
          <w:rFonts w:ascii="Traditional Arabic" w:hAnsi="Traditional Arabic"/>
          <w:sz w:val="34"/>
          <w:szCs w:val="34"/>
          <w:rtl/>
        </w:rPr>
        <w:t>لا تسأليه لماذا تفتش أغراضي؟ بل اسأليه</w:t>
      </w:r>
      <w:r w:rsidRPr="00934EDD">
        <w:rPr>
          <w:rFonts w:ascii="Traditional Arabic" w:hAnsi="Traditional Arabic" w:hint="cs"/>
          <w:sz w:val="34"/>
          <w:szCs w:val="34"/>
          <w:rtl/>
        </w:rPr>
        <w:t>: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هل أضعت شيئاً؟؟ هل تحب أن أساعدك في البحث؟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/>
          <w:sz w:val="34"/>
          <w:szCs w:val="34"/>
          <w:rtl/>
        </w:rPr>
        <w:t>إن كانت الغيرة طبعاً متأص</w:t>
      </w:r>
      <w:r w:rsidRPr="00934EDD"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لاً </w:t>
      </w:r>
      <w:r w:rsidRPr="00934EDD">
        <w:rPr>
          <w:rFonts w:ascii="Traditional Arabic" w:hAnsi="Traditional Arabic" w:hint="cs"/>
          <w:sz w:val="34"/>
          <w:szCs w:val="34"/>
          <w:rtl/>
        </w:rPr>
        <w:t>في زوجك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</w:t>
      </w:r>
      <w:r w:rsidRPr="00934EDD">
        <w:rPr>
          <w:rFonts w:ascii="Traditional Arabic" w:hAnsi="Traditional Arabic"/>
          <w:sz w:val="34"/>
          <w:szCs w:val="34"/>
          <w:rtl/>
        </w:rPr>
        <w:t>لا تتوقعي تغيير</w:t>
      </w:r>
      <w:r w:rsidRPr="00934EDD">
        <w:rPr>
          <w:rFonts w:ascii="Traditional Arabic" w:hAnsi="Traditional Arabic" w:hint="cs"/>
          <w:sz w:val="34"/>
          <w:szCs w:val="34"/>
          <w:rtl/>
        </w:rPr>
        <w:t>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في وقت قصير، بل حاولي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واستعيني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على ذلك </w:t>
      </w:r>
      <w:r w:rsidRPr="00934EDD">
        <w:rPr>
          <w:rFonts w:ascii="Traditional Arabic" w:hAnsi="Traditional Arabic"/>
          <w:sz w:val="34"/>
          <w:szCs w:val="34"/>
          <w:rtl/>
        </w:rPr>
        <w:t>بالصبر.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 xml:space="preserve">طمئني زوجك: </w:t>
      </w:r>
    </w:p>
    <w:p w:rsidR="005302E1" w:rsidRPr="00934EDD" w:rsidRDefault="005302E1" w:rsidP="005302E1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قولي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له دائماً</w:t>
      </w:r>
      <w:r w:rsidRPr="00934EDD">
        <w:rPr>
          <w:rFonts w:ascii="Traditional Arabic" w:hAnsi="Traditional Arabic" w:hint="cs"/>
          <w:sz w:val="34"/>
          <w:szCs w:val="34"/>
          <w:rtl/>
        </w:rPr>
        <w:t>: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أنك فخورة به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وأنه في عينك أفضل الرجال وأكرمهم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؛ 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لأن من </w:t>
      </w:r>
      <w:r w:rsidRPr="00934EDD">
        <w:rPr>
          <w:rFonts w:ascii="Traditional Arabic" w:hAnsi="Traditional Arabic" w:hint="cs"/>
          <w:sz w:val="34"/>
          <w:szCs w:val="34"/>
          <w:rtl/>
        </w:rPr>
        <w:t>أسباب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الغيرة الشديدة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عند بعض الأزواج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شعور</w:t>
      </w:r>
      <w:r w:rsidRPr="00934EDD">
        <w:rPr>
          <w:rFonts w:ascii="Traditional Arabic" w:hAnsi="Traditional Arabic" w:hint="cs"/>
          <w:sz w:val="34"/>
          <w:szCs w:val="34"/>
          <w:rtl/>
        </w:rPr>
        <w:t>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بالنقص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أو بأن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زوجته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أفضل منه وأنه لا يستحق</w:t>
      </w:r>
      <w:r w:rsidRPr="00934EDD">
        <w:rPr>
          <w:rFonts w:ascii="Traditional Arabic" w:hAnsi="Traditional Arabic" w:hint="cs"/>
          <w:sz w:val="34"/>
          <w:szCs w:val="34"/>
          <w:rtl/>
        </w:rPr>
        <w:t>ها،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فلا تعززي هذه المشاعر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فتؤجج غيرته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وتنفع في ذلك الحوارات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الهادئة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الزوجين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 الأوقات المناسبة،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تؤكد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الزوجة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مدى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إخلاصها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لهذا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الزوج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وحبها له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302E1" w:rsidRPr="00934EDD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الزمي الدعاء:</w:t>
      </w:r>
    </w:p>
    <w:p w:rsidR="005302E1" w:rsidRPr="00934EDD" w:rsidRDefault="005302E1" w:rsidP="005302E1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rtl/>
        </w:rPr>
        <w:t>لأن الغيرة المرضية تعذ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>ب صاحبها كما تعذ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>ب شريكه، فا</w:t>
      </w:r>
      <w:r w:rsidRPr="00934EDD">
        <w:rPr>
          <w:rFonts w:ascii="Traditional Arabic" w:hAnsi="Traditional Arabic" w:hint="cs"/>
          <w:sz w:val="34"/>
          <w:szCs w:val="34"/>
          <w:rtl/>
        </w:rPr>
        <w:t>سأل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ي 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الله </w:t>
      </w:r>
      <w:r w:rsidRPr="00934EDD">
        <w:rPr>
          <w:rFonts w:ascii="Traditional Arabic" w:hAnsi="Traditional Arabic"/>
          <w:sz w:val="34"/>
          <w:szCs w:val="34"/>
          <w:rtl/>
        </w:rPr>
        <w:t>أن يخل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>صه من هذا العذاب.</w:t>
      </w:r>
    </w:p>
    <w:p w:rsidR="005302E1" w:rsidRPr="004F456A" w:rsidRDefault="005302E1" w:rsidP="00AB235E">
      <w:pPr>
        <w:numPr>
          <w:ilvl w:val="0"/>
          <w:numId w:val="3"/>
        </w:numPr>
        <w:tabs>
          <w:tab w:val="left" w:pos="509"/>
          <w:tab w:val="left" w:pos="708"/>
        </w:tabs>
        <w:bidi/>
        <w:spacing w:after="0" w:line="240" w:lineRule="auto"/>
        <w:ind w:left="708" w:hanging="427"/>
        <w:contextualSpacing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/>
          <w:sz w:val="34"/>
          <w:szCs w:val="34"/>
          <w:rtl/>
        </w:rPr>
        <w:t xml:space="preserve">لا مانع من مراجعة </w:t>
      </w:r>
      <w:r w:rsidRPr="00934EDD">
        <w:rPr>
          <w:rFonts w:ascii="Traditional Arabic" w:hAnsi="Traditional Arabic" w:hint="cs"/>
          <w:sz w:val="34"/>
          <w:szCs w:val="34"/>
          <w:rtl/>
        </w:rPr>
        <w:t>زوجك ل</w:t>
      </w:r>
      <w:r w:rsidRPr="00934EDD">
        <w:rPr>
          <w:rFonts w:ascii="Traditional Arabic" w:hAnsi="Traditional Arabic"/>
          <w:sz w:val="34"/>
          <w:szCs w:val="34"/>
          <w:rtl/>
        </w:rPr>
        <w:t>استشاري نفسي عند الغيرة الشديدة التي تصل إلى حدّ المرض</w:t>
      </w:r>
      <w:r>
        <w:rPr>
          <w:rFonts w:ascii="Traditional Arabic" w:hAnsi="Traditional Arabic" w:hint="cs"/>
          <w:sz w:val="34"/>
          <w:szCs w:val="34"/>
          <w:rtl/>
          <w:lang w:bidi="ar-SY"/>
        </w:rPr>
        <w:t xml:space="preserve"> ، </w:t>
      </w:r>
      <w:r>
        <w:rPr>
          <w:rFonts w:ascii="Traditional Arabic" w:hAnsi="Traditional Arabic" w:hint="cs"/>
          <w:sz w:val="34"/>
          <w:szCs w:val="34"/>
          <w:rtl/>
        </w:rPr>
        <w:t>و</w:t>
      </w:r>
      <w:r w:rsidRPr="004F456A">
        <w:rPr>
          <w:rFonts w:ascii="Traditional Arabic" w:hAnsi="Traditional Arabic"/>
          <w:sz w:val="34"/>
          <w:szCs w:val="34"/>
          <w:rtl/>
        </w:rPr>
        <w:t>استعيني بمختصة نفسية ل</w:t>
      </w:r>
      <w:r w:rsidRPr="004F456A">
        <w:rPr>
          <w:rFonts w:ascii="Traditional Arabic" w:hAnsi="Traditional Arabic" w:hint="cs"/>
          <w:sz w:val="34"/>
          <w:szCs w:val="34"/>
          <w:rtl/>
        </w:rPr>
        <w:t>تعينك على ا</w:t>
      </w:r>
      <w:r w:rsidRPr="004F456A">
        <w:rPr>
          <w:rFonts w:ascii="Traditional Arabic" w:hAnsi="Traditional Arabic"/>
          <w:sz w:val="34"/>
          <w:szCs w:val="34"/>
          <w:rtl/>
        </w:rPr>
        <w:t>لتخلص من المشكلة</w:t>
      </w:r>
      <w:r w:rsidRPr="004F456A">
        <w:rPr>
          <w:rFonts w:ascii="Traditional Arabic" w:hAnsi="Traditional Arabic" w:hint="cs"/>
          <w:sz w:val="34"/>
          <w:szCs w:val="34"/>
          <w:rtl/>
        </w:rPr>
        <w:t xml:space="preserve"> بالمتابعة</w:t>
      </w:r>
      <w:r w:rsidRPr="004F456A">
        <w:rPr>
          <w:rFonts w:ascii="Traditional Arabic" w:hAnsi="Traditional Arabic"/>
          <w:sz w:val="34"/>
          <w:szCs w:val="34"/>
          <w:rtl/>
        </w:rPr>
        <w:t>.</w:t>
      </w:r>
    </w:p>
    <w:p w:rsidR="005302E1" w:rsidRPr="004F456A" w:rsidRDefault="005302E1" w:rsidP="005302E1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</w:p>
    <w:p w:rsidR="005302E1" w:rsidRDefault="005302E1" w:rsidP="005302E1">
      <w:pPr>
        <w:tabs>
          <w:tab w:val="left" w:pos="509"/>
          <w:tab w:val="left" w:pos="708"/>
        </w:tabs>
        <w:bidi/>
        <w:ind w:left="281"/>
        <w:jc w:val="lowKashida"/>
        <w:outlineLvl w:val="2"/>
        <w:rPr>
          <w:rFonts w:ascii="Traditional Arabic" w:hAnsi="Traditional Arabic" w:hint="cs"/>
          <w:b/>
          <w:bCs/>
          <w:sz w:val="34"/>
          <w:szCs w:val="34"/>
        </w:rPr>
      </w:pPr>
    </w:p>
    <w:p w:rsidR="005302E1" w:rsidRDefault="005302E1" w:rsidP="005302E1">
      <w:pPr>
        <w:numPr>
          <w:ilvl w:val="0"/>
          <w:numId w:val="1"/>
        </w:numPr>
        <w:tabs>
          <w:tab w:val="num" w:pos="360"/>
          <w:tab w:val="left" w:pos="509"/>
          <w:tab w:val="left" w:pos="708"/>
        </w:tabs>
        <w:bidi/>
        <w:spacing w:after="0" w:line="240" w:lineRule="auto"/>
        <w:ind w:left="-1" w:firstLine="282"/>
        <w:jc w:val="lowKashida"/>
        <w:outlineLvl w:val="2"/>
        <w:rPr>
          <w:rFonts w:ascii="Traditional Arabic" w:hAnsi="Traditional Arabic" w:hint="cs"/>
          <w:b/>
          <w:bCs/>
          <w:sz w:val="34"/>
          <w:szCs w:val="34"/>
        </w:rPr>
      </w:pPr>
      <w:r>
        <w:rPr>
          <w:rFonts w:ascii="Traditional Arabic" w:hAnsi="Traditional Arabic" w:hint="cs"/>
          <w:b/>
          <w:bCs/>
          <w:sz w:val="34"/>
          <w:szCs w:val="34"/>
          <w:rtl/>
        </w:rPr>
        <w:t>كلمات للزوج الغيور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 xml:space="preserve">: </w:t>
      </w:r>
    </w:p>
    <w:p w:rsidR="005302E1" w:rsidRPr="003D34A5" w:rsidRDefault="005302E1" w:rsidP="005302E1">
      <w:pPr>
        <w:tabs>
          <w:tab w:val="left" w:pos="509"/>
          <w:tab w:val="left" w:pos="708"/>
        </w:tabs>
        <w:bidi/>
        <w:ind w:left="-1" w:firstLine="283"/>
        <w:jc w:val="lowKashida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اقبل</w:t>
      </w:r>
      <w:r w:rsidRPr="003D34A5">
        <w:rPr>
          <w:rFonts w:ascii="Traditional Arabic" w:hAnsi="Traditional Arabic" w:hint="cs"/>
          <w:sz w:val="34"/>
          <w:szCs w:val="34"/>
          <w:rtl/>
        </w:rPr>
        <w:t xml:space="preserve"> مني هذه الكلمات</w:t>
      </w:r>
      <w:r>
        <w:rPr>
          <w:rFonts w:ascii="Traditional Arabic" w:hAnsi="Traditional Arabic" w:hint="cs"/>
          <w:sz w:val="34"/>
          <w:szCs w:val="34"/>
          <w:rtl/>
        </w:rPr>
        <w:t>: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contextualSpacing/>
        <w:jc w:val="lowKashida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اقبل نفسَك أولاً، أحبِّ نفسَك، ثق</w:t>
      </w:r>
      <w:r w:rsidRPr="00934EDD">
        <w:rPr>
          <w:rFonts w:hint="cs"/>
          <w:sz w:val="34"/>
          <w:szCs w:val="34"/>
          <w:rtl/>
        </w:rPr>
        <w:t xml:space="preserve"> بنفسك.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>ليس من حق أيِّ إنسانٍ أن يمتلك إنساناً آخ</w:t>
      </w:r>
      <w:r>
        <w:rPr>
          <w:rFonts w:hint="cs"/>
          <w:sz w:val="34"/>
          <w:szCs w:val="34"/>
          <w:rtl/>
        </w:rPr>
        <w:t>ر، فلا تتحوَّل إلى سجَّان لزوجتك</w:t>
      </w:r>
      <w:r w:rsidRPr="00934EDD">
        <w:rPr>
          <w:rFonts w:hint="cs"/>
          <w:sz w:val="34"/>
          <w:szCs w:val="34"/>
          <w:rtl/>
        </w:rPr>
        <w:t xml:space="preserve">.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 xml:space="preserve">لا يوجدُ إنسانٌ كاملٌ.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احذر</w:t>
      </w:r>
      <w:r w:rsidRPr="00934EDD">
        <w:rPr>
          <w:rFonts w:hint="cs"/>
          <w:sz w:val="34"/>
          <w:szCs w:val="34"/>
          <w:rtl/>
        </w:rPr>
        <w:t xml:space="preserve"> كثرةَ اللوم لنفسك، وكثرةَ اللوم للآخرين.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لا تأخذ</w:t>
      </w:r>
      <w:r w:rsidRPr="00934EDD">
        <w:rPr>
          <w:rFonts w:hint="cs"/>
          <w:sz w:val="34"/>
          <w:szCs w:val="34"/>
          <w:rtl/>
        </w:rPr>
        <w:t xml:space="preserve"> كل أمرٍ على أ</w:t>
      </w:r>
      <w:r>
        <w:rPr>
          <w:rFonts w:hint="cs"/>
          <w:sz w:val="34"/>
          <w:szCs w:val="34"/>
          <w:rtl/>
        </w:rPr>
        <w:t>نه شخصيٌّ وموجَّهٌ لك، أو ضِدك أنت بالذات، فلا تأخذ</w:t>
      </w:r>
      <w:r w:rsidRPr="00934EDD">
        <w:rPr>
          <w:rFonts w:hint="cs"/>
          <w:sz w:val="34"/>
          <w:szCs w:val="34"/>
          <w:rtl/>
        </w:rPr>
        <w:t xml:space="preserve"> سلوكَ الزوج</w:t>
      </w:r>
      <w:r>
        <w:rPr>
          <w:rFonts w:hint="cs"/>
          <w:sz w:val="34"/>
          <w:szCs w:val="34"/>
          <w:rtl/>
        </w:rPr>
        <w:t>ة على أنه موجَّهٌ ضدك، ومن أجل إغاظتِك</w:t>
      </w:r>
      <w:r w:rsidRPr="00934EDD">
        <w:rPr>
          <w:rFonts w:hint="cs"/>
          <w:sz w:val="34"/>
          <w:szCs w:val="34"/>
          <w:rtl/>
        </w:rPr>
        <w:t>، ولا</w:t>
      </w:r>
      <w:r w:rsidRPr="00934EDD">
        <w:rPr>
          <w:rFonts w:hint="eastAsia"/>
          <w:sz w:val="34"/>
          <w:szCs w:val="34"/>
          <w:rtl/>
        </w:rPr>
        <w:t> </w:t>
      </w:r>
      <w:r>
        <w:rPr>
          <w:rFonts w:hint="cs"/>
          <w:sz w:val="34"/>
          <w:szCs w:val="34"/>
          <w:rtl/>
        </w:rPr>
        <w:t>تسمح لخيالك أن</w:t>
      </w:r>
      <w:r w:rsidRPr="00934EDD">
        <w:rPr>
          <w:rFonts w:hint="cs"/>
          <w:sz w:val="34"/>
          <w:szCs w:val="34"/>
          <w:rtl/>
        </w:rPr>
        <w:t xml:space="preserve"> يصورُ لك أشياء غير حقيقية.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اجعل</w:t>
      </w:r>
      <w:r w:rsidRPr="00934EDD">
        <w:rPr>
          <w:rFonts w:hint="cs"/>
          <w:sz w:val="34"/>
          <w:szCs w:val="34"/>
          <w:rtl/>
        </w:rPr>
        <w:t xml:space="preserve"> غيرتَك منضبطةً بالشرع، ولْيكنْ الشرع</w:t>
      </w:r>
      <w:r>
        <w:rPr>
          <w:rFonts w:hint="cs"/>
          <w:sz w:val="34"/>
          <w:szCs w:val="34"/>
          <w:rtl/>
        </w:rPr>
        <w:t>ُ هو الحاكمُ عليها. فلا تتجسَّس</w:t>
      </w:r>
      <w:r w:rsidRPr="00934EDD">
        <w:rPr>
          <w:rFonts w:hint="cs"/>
          <w:sz w:val="34"/>
          <w:szCs w:val="34"/>
          <w:rtl/>
        </w:rPr>
        <w:t xml:space="preserve">؛ لأن الله تعالى يقول: </w:t>
      </w:r>
      <w:r w:rsidRPr="00934EDD">
        <w:rPr>
          <w:rFonts w:ascii="Traditional Arabic" w:hAnsi="Arial" w:cs="DecoType Naskh Variants" w:hint="cs"/>
          <w:sz w:val="34"/>
          <w:szCs w:val="34"/>
          <w:rtl/>
        </w:rPr>
        <w:t>{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وَ</w:t>
      </w:r>
      <w:r w:rsidRPr="00934EDD">
        <w:rPr>
          <w:rFonts w:ascii="Traditional Arabic" w:hAnsi="Arial" w:cs="DecoType Naskh Variants" w:hint="cs"/>
          <w:sz w:val="34"/>
          <w:szCs w:val="34"/>
          <w:rtl/>
        </w:rPr>
        <w:t>َ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لا</w:t>
      </w:r>
      <w:r w:rsidRPr="00934EDD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تَجَسَّسُوا</w:t>
      </w:r>
      <w:r w:rsidRPr="00934EDD">
        <w:rPr>
          <w:rFonts w:ascii="Traditional Arabic" w:hAnsi="Arial" w:cs="DecoType Naskh Variants" w:hint="cs"/>
          <w:sz w:val="34"/>
          <w:szCs w:val="34"/>
          <w:rtl/>
        </w:rPr>
        <w:t>}</w:t>
      </w:r>
      <w:r w:rsidRPr="00934EDD">
        <w:rPr>
          <w:sz w:val="34"/>
          <w:szCs w:val="34"/>
          <w:rtl/>
        </w:rPr>
        <w:t xml:space="preserve"> [</w:t>
      </w:r>
      <w:r w:rsidRPr="00934EDD">
        <w:rPr>
          <w:rFonts w:hint="eastAsia"/>
          <w:sz w:val="34"/>
          <w:szCs w:val="34"/>
          <w:rtl/>
        </w:rPr>
        <w:t>الحجرات</w:t>
      </w:r>
      <w:r w:rsidRPr="00934EDD">
        <w:rPr>
          <w:sz w:val="34"/>
          <w:szCs w:val="34"/>
          <w:rtl/>
        </w:rPr>
        <w:t>: 12]</w:t>
      </w:r>
      <w:r w:rsidRPr="00934EDD">
        <w:rPr>
          <w:rFonts w:hint="cs"/>
          <w:sz w:val="34"/>
          <w:szCs w:val="34"/>
          <w:rtl/>
        </w:rPr>
        <w:t xml:space="preserve">، وفي الحديث: </w:t>
      </w:r>
      <w:r w:rsidRPr="00934EDD">
        <w:rPr>
          <w:rFonts w:hint="eastAsia"/>
          <w:sz w:val="34"/>
          <w:szCs w:val="34"/>
          <w:rtl/>
        </w:rPr>
        <w:t>«</w:t>
      </w:r>
      <w:r w:rsidRPr="00934EDD">
        <w:rPr>
          <w:rFonts w:hint="cs"/>
          <w:b/>
          <w:bCs/>
          <w:sz w:val="34"/>
          <w:szCs w:val="34"/>
          <w:rtl/>
        </w:rPr>
        <w:t>لا</w:t>
      </w:r>
      <w:r w:rsidRPr="00934EDD">
        <w:rPr>
          <w:rFonts w:hint="eastAsia"/>
          <w:b/>
          <w:bCs/>
          <w:sz w:val="34"/>
          <w:szCs w:val="34"/>
          <w:rtl/>
        </w:rPr>
        <w:t> </w:t>
      </w:r>
      <w:r w:rsidRPr="00934EDD">
        <w:rPr>
          <w:rFonts w:hint="cs"/>
          <w:b/>
          <w:bCs/>
          <w:sz w:val="34"/>
          <w:szCs w:val="34"/>
          <w:rtl/>
        </w:rPr>
        <w:t>تجسَّسوا، ولا تحسَّسوا</w:t>
      </w:r>
      <w:r w:rsidRPr="00934EDD">
        <w:rPr>
          <w:rFonts w:hint="eastAsia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، ولا تتكلم في أع</w:t>
      </w:r>
      <w:r w:rsidRPr="00934EDD">
        <w:rPr>
          <w:rFonts w:hint="cs"/>
          <w:sz w:val="34"/>
          <w:szCs w:val="34"/>
          <w:rtl/>
        </w:rPr>
        <w:t xml:space="preserve">راض الناس، أو في غيبتِهم؛ لأن الله تعالى يقول: </w:t>
      </w:r>
      <w:r w:rsidRPr="00934EDD">
        <w:rPr>
          <w:rFonts w:ascii="Traditional Arabic" w:hAnsi="Arial" w:cs="DecoType Naskh Variants" w:hint="cs"/>
          <w:sz w:val="34"/>
          <w:szCs w:val="34"/>
          <w:rtl/>
        </w:rPr>
        <w:t>{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وَلَا</w:t>
      </w:r>
      <w:r w:rsidRPr="00934EDD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يَغْتَبْ</w:t>
      </w:r>
      <w:r w:rsidRPr="00934EDD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بَعْضُكُمْ</w:t>
      </w:r>
      <w:r w:rsidRPr="00934EDD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934EDD">
        <w:rPr>
          <w:rFonts w:ascii="Traditional Arabic" w:hAnsi="Arial" w:cs="DecoType Naskh Variants" w:hint="eastAsia"/>
          <w:sz w:val="34"/>
          <w:szCs w:val="34"/>
          <w:rtl/>
        </w:rPr>
        <w:t>بَعْضًا</w:t>
      </w:r>
      <w:r w:rsidRPr="00934EDD">
        <w:rPr>
          <w:rFonts w:ascii="Traditional Arabic" w:hAnsi="Arial" w:cs="DecoType Naskh Variants" w:hint="cs"/>
          <w:sz w:val="34"/>
          <w:szCs w:val="34"/>
          <w:rtl/>
        </w:rPr>
        <w:t>}</w:t>
      </w:r>
      <w:r w:rsidRPr="00934EDD">
        <w:rPr>
          <w:sz w:val="34"/>
          <w:szCs w:val="34"/>
          <w:rtl/>
        </w:rPr>
        <w:t xml:space="preserve"> [</w:t>
      </w:r>
      <w:r w:rsidRPr="00934EDD">
        <w:rPr>
          <w:rFonts w:hint="eastAsia"/>
          <w:sz w:val="34"/>
          <w:szCs w:val="34"/>
          <w:rtl/>
        </w:rPr>
        <w:t>الحجرات</w:t>
      </w:r>
      <w:r w:rsidRPr="00934EDD">
        <w:rPr>
          <w:sz w:val="34"/>
          <w:szCs w:val="34"/>
          <w:rtl/>
        </w:rPr>
        <w:t>: 12]</w:t>
      </w:r>
      <w:r w:rsidRPr="00934EDD">
        <w:rPr>
          <w:rFonts w:hint="cs"/>
          <w:sz w:val="34"/>
          <w:szCs w:val="34"/>
          <w:rtl/>
        </w:rPr>
        <w:t xml:space="preserve"> وقال</w:t>
      </w:r>
      <w:r w:rsidRPr="00934EDD">
        <w:rPr>
          <w:rFonts w:hint="eastAsia"/>
          <w:sz w:val="34"/>
          <w:szCs w:val="34"/>
          <w:rtl/>
        </w:rPr>
        <w:t> </w:t>
      </w:r>
      <w:r w:rsidRPr="00934EDD">
        <w:rPr>
          <w:rFonts w:hint="cs"/>
          <w:sz w:val="34"/>
          <w:szCs w:val="34"/>
        </w:rPr>
        <w:sym w:font="AGA Arabesque" w:char="F072"/>
      </w:r>
      <w:r w:rsidRPr="00934EDD">
        <w:rPr>
          <w:rFonts w:hint="cs"/>
          <w:sz w:val="34"/>
          <w:szCs w:val="34"/>
          <w:rtl/>
        </w:rPr>
        <w:t xml:space="preserve">: </w:t>
      </w:r>
      <w:r w:rsidRPr="00934EDD">
        <w:rPr>
          <w:rFonts w:hint="eastAsia"/>
          <w:sz w:val="34"/>
          <w:szCs w:val="34"/>
          <w:rtl/>
        </w:rPr>
        <w:t>«</w:t>
      </w:r>
      <w:r w:rsidRPr="00934EDD">
        <w:rPr>
          <w:rFonts w:hint="cs"/>
          <w:b/>
          <w:bCs/>
          <w:sz w:val="34"/>
          <w:szCs w:val="34"/>
          <w:rtl/>
        </w:rPr>
        <w:t>إنك إذا اتبعت عورات الناس أفسدتَم، أو كدتَ أن تفسدُهُم</w:t>
      </w:r>
      <w:r w:rsidRPr="00934EDD">
        <w:rPr>
          <w:rFonts w:hint="eastAsia"/>
          <w:b/>
          <w:bCs/>
          <w:sz w:val="34"/>
          <w:szCs w:val="34"/>
          <w:rtl/>
        </w:rPr>
        <w:t>»</w:t>
      </w:r>
      <w:r w:rsidRPr="00934EDD">
        <w:rPr>
          <w:rFonts w:hint="cs"/>
          <w:sz w:val="34"/>
          <w:szCs w:val="34"/>
          <w:rtl/>
        </w:rPr>
        <w:t xml:space="preserve">. [أبو داود] </w:t>
      </w:r>
      <w:r w:rsidRPr="00934EDD">
        <w:rPr>
          <w:rFonts w:hint="eastAsia"/>
          <w:sz w:val="34"/>
          <w:szCs w:val="34"/>
          <w:rtl/>
        </w:rPr>
        <w:t>«</w:t>
      </w:r>
      <w:r w:rsidRPr="00934EDD">
        <w:rPr>
          <w:rFonts w:hint="cs"/>
          <w:b/>
          <w:bCs/>
          <w:sz w:val="34"/>
          <w:szCs w:val="34"/>
          <w:rtl/>
        </w:rPr>
        <w:t xml:space="preserve">نهى النبي </w:t>
      </w:r>
      <w:r w:rsidRPr="00934EDD">
        <w:rPr>
          <w:rFonts w:hint="cs"/>
          <w:b/>
          <w:bCs/>
          <w:sz w:val="34"/>
          <w:szCs w:val="34"/>
        </w:rPr>
        <w:sym w:font="AGA Arabesque" w:char="F072"/>
      </w:r>
      <w:r w:rsidRPr="00934EDD">
        <w:rPr>
          <w:rFonts w:hint="cs"/>
          <w:b/>
          <w:bCs/>
          <w:sz w:val="34"/>
          <w:szCs w:val="34"/>
          <w:rtl/>
        </w:rPr>
        <w:t xml:space="preserve"> أن يطرقُ الرجلُ أهلَهُ، يتخوَّنُهم، أو يلتمسُ عثراتِهم</w:t>
      </w:r>
      <w:r w:rsidRPr="00934EDD">
        <w:rPr>
          <w:rFonts w:hint="eastAsia"/>
          <w:sz w:val="34"/>
          <w:szCs w:val="34"/>
          <w:rtl/>
        </w:rPr>
        <w:t>»</w:t>
      </w:r>
      <w:r w:rsidRPr="00934EDD">
        <w:rPr>
          <w:rFonts w:hint="cs"/>
          <w:sz w:val="34"/>
          <w:szCs w:val="34"/>
          <w:rtl/>
        </w:rPr>
        <w:t xml:space="preserve">. [مسلم]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استمع</w:t>
      </w:r>
      <w:r w:rsidRPr="00934EDD">
        <w:rPr>
          <w:rFonts w:hint="cs"/>
          <w:sz w:val="34"/>
          <w:szCs w:val="34"/>
          <w:rtl/>
        </w:rPr>
        <w:t xml:space="preserve"> إلى زوج</w:t>
      </w:r>
      <w:r>
        <w:rPr>
          <w:rFonts w:hint="cs"/>
          <w:sz w:val="34"/>
          <w:szCs w:val="34"/>
          <w:rtl/>
        </w:rPr>
        <w:t>ت</w:t>
      </w:r>
      <w:r w:rsidRPr="00934EDD">
        <w:rPr>
          <w:rFonts w:hint="cs"/>
          <w:sz w:val="34"/>
          <w:szCs w:val="34"/>
          <w:rtl/>
        </w:rPr>
        <w:t>ك، إذا قال</w:t>
      </w:r>
      <w:r>
        <w:rPr>
          <w:rFonts w:hint="cs"/>
          <w:sz w:val="34"/>
          <w:szCs w:val="34"/>
          <w:rtl/>
        </w:rPr>
        <w:t>ت لك: إن مخاوفَك غيرُ صحيحةٍ، ولا ترفض</w:t>
      </w:r>
      <w:r w:rsidRPr="00934EDD">
        <w:rPr>
          <w:rFonts w:hint="cs"/>
          <w:sz w:val="34"/>
          <w:szCs w:val="34"/>
          <w:rtl/>
        </w:rPr>
        <w:t xml:space="preserve"> ذلك فوراً. </w:t>
      </w:r>
    </w:p>
    <w:p w:rsidR="005302E1" w:rsidRPr="00431313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 w:rsidRPr="00431313">
        <w:rPr>
          <w:rFonts w:hint="cs"/>
          <w:sz w:val="34"/>
          <w:szCs w:val="34"/>
          <w:rtl/>
        </w:rPr>
        <w:t xml:space="preserve">لا تُشعر زوجَتك بالنقص العاطفي؛ لأن النقص يؤدي إلى الضعف، ثم يؤدي إلى الهزل، ثم إلى الموت. </w:t>
      </w:r>
    </w:p>
    <w:p w:rsidR="005302E1" w:rsidRPr="00934EDD" w:rsidRDefault="005302E1" w:rsidP="00AB235E">
      <w:pPr>
        <w:numPr>
          <w:ilvl w:val="0"/>
          <w:numId w:val="5"/>
        </w:numPr>
        <w:tabs>
          <w:tab w:val="left" w:pos="368"/>
          <w:tab w:val="left" w:pos="509"/>
          <w:tab w:val="left" w:pos="849"/>
        </w:tabs>
        <w:bidi/>
        <w:spacing w:after="0" w:line="240" w:lineRule="auto"/>
        <w:ind w:left="-1" w:firstLine="282"/>
        <w:contextualSpacing/>
        <w:jc w:val="lowKashida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بصِّر زوجَتك -ببُطءٍ، ومن </w:t>
      </w:r>
      <w:r w:rsidRPr="00934EDD">
        <w:rPr>
          <w:rFonts w:hint="cs"/>
          <w:sz w:val="34"/>
          <w:szCs w:val="34"/>
          <w:rtl/>
        </w:rPr>
        <w:t>دون هجومٍ، و</w:t>
      </w:r>
      <w:r>
        <w:rPr>
          <w:rFonts w:hint="cs"/>
          <w:sz w:val="34"/>
          <w:szCs w:val="34"/>
          <w:rtl/>
        </w:rPr>
        <w:t>لا</w:t>
      </w:r>
      <w:r w:rsidRPr="00934EDD">
        <w:rPr>
          <w:rFonts w:hint="cs"/>
          <w:sz w:val="34"/>
          <w:szCs w:val="34"/>
          <w:rtl/>
        </w:rPr>
        <w:t xml:space="preserve"> عنفٍ</w:t>
      </w:r>
      <w:r>
        <w:rPr>
          <w:rFonts w:hint="cs"/>
          <w:sz w:val="34"/>
          <w:szCs w:val="34"/>
          <w:rtl/>
        </w:rPr>
        <w:t>-</w:t>
      </w:r>
      <w:r w:rsidRPr="00934EDD">
        <w:rPr>
          <w:rFonts w:hint="cs"/>
          <w:sz w:val="34"/>
          <w:szCs w:val="34"/>
          <w:rtl/>
        </w:rPr>
        <w:t xml:space="preserve"> ببعض سلوكياتِهِ</w:t>
      </w:r>
      <w:r>
        <w:rPr>
          <w:rFonts w:hint="cs"/>
          <w:sz w:val="34"/>
          <w:szCs w:val="34"/>
          <w:rtl/>
        </w:rPr>
        <w:t>ا التي تزيدُ غيرتَك</w:t>
      </w:r>
      <w:r w:rsidRPr="00934EDD">
        <w:rPr>
          <w:rFonts w:hint="cs"/>
          <w:sz w:val="34"/>
          <w:szCs w:val="34"/>
          <w:rtl/>
        </w:rPr>
        <w:t xml:space="preserve">. </w:t>
      </w:r>
    </w:p>
    <w:p w:rsidR="005302E1" w:rsidRDefault="005302E1" w:rsidP="005302E1">
      <w:pPr>
        <w:tabs>
          <w:tab w:val="left" w:pos="368"/>
          <w:tab w:val="left" w:pos="509"/>
          <w:tab w:val="left" w:pos="849"/>
          <w:tab w:val="left" w:pos="1274"/>
        </w:tabs>
        <w:bidi/>
        <w:contextualSpacing/>
        <w:jc w:val="lowKashida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وقل</w:t>
      </w:r>
      <w:r w:rsidRPr="00934EDD">
        <w:rPr>
          <w:rFonts w:hint="cs"/>
          <w:sz w:val="34"/>
          <w:szCs w:val="34"/>
          <w:rtl/>
        </w:rPr>
        <w:t xml:space="preserve"> له</w:t>
      </w:r>
      <w:r>
        <w:rPr>
          <w:rFonts w:hint="cs"/>
          <w:sz w:val="34"/>
          <w:szCs w:val="34"/>
          <w:rtl/>
        </w:rPr>
        <w:t>ا صراحةً: إنك تغار</w:t>
      </w:r>
      <w:r w:rsidRPr="00934EDD">
        <w:rPr>
          <w:rFonts w:hint="cs"/>
          <w:sz w:val="34"/>
          <w:szCs w:val="34"/>
          <w:rtl/>
        </w:rPr>
        <w:t xml:space="preserve"> عليه</w:t>
      </w:r>
      <w:r>
        <w:rPr>
          <w:rFonts w:hint="cs"/>
          <w:sz w:val="34"/>
          <w:szCs w:val="34"/>
          <w:rtl/>
        </w:rPr>
        <w:t>ا</w:t>
      </w:r>
      <w:r w:rsidRPr="00934EDD">
        <w:rPr>
          <w:rFonts w:hint="cs"/>
          <w:sz w:val="34"/>
          <w:szCs w:val="34"/>
          <w:rtl/>
        </w:rPr>
        <w:t xml:space="preserve">، </w:t>
      </w:r>
    </w:p>
    <w:p w:rsidR="005302E1" w:rsidRPr="00934EDD" w:rsidRDefault="005302E1" w:rsidP="005302E1">
      <w:pPr>
        <w:tabs>
          <w:tab w:val="left" w:pos="368"/>
          <w:tab w:val="left" w:pos="509"/>
          <w:tab w:val="left" w:pos="849"/>
          <w:tab w:val="left" w:pos="1274"/>
        </w:tabs>
        <w:bidi/>
        <w:contextualSpacing/>
        <w:jc w:val="lowKashida"/>
        <w:rPr>
          <w:sz w:val="34"/>
          <w:szCs w:val="34"/>
        </w:rPr>
      </w:pPr>
      <w:r w:rsidRPr="00934EDD">
        <w:rPr>
          <w:rFonts w:hint="cs"/>
          <w:sz w:val="34"/>
          <w:szCs w:val="34"/>
          <w:rtl/>
        </w:rPr>
        <w:t>بعد كل هذا، إذا لم تنفعْ هذه المعالجاتُ، ف</w:t>
      </w:r>
      <w:r>
        <w:rPr>
          <w:rFonts w:hint="cs"/>
          <w:sz w:val="34"/>
          <w:szCs w:val="34"/>
          <w:rtl/>
        </w:rPr>
        <w:t>س</w:t>
      </w:r>
      <w:r w:rsidRPr="00934EDD">
        <w:rPr>
          <w:rFonts w:hint="cs"/>
          <w:sz w:val="34"/>
          <w:szCs w:val="34"/>
          <w:rtl/>
        </w:rPr>
        <w:t xml:space="preserve">نحتاجُ إلى مَن يساعدُنا من المرشدين النفسيين، والأطباء الاختصاصيين. </w:t>
      </w:r>
    </w:p>
    <w:p w:rsidR="005302E1" w:rsidRPr="00934EDD" w:rsidRDefault="005302E1" w:rsidP="005302E1">
      <w:pPr>
        <w:tabs>
          <w:tab w:val="left" w:pos="509"/>
          <w:tab w:val="left" w:pos="708"/>
        </w:tabs>
        <w:bidi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5302E1" w:rsidRDefault="005302E1" w:rsidP="005302E1">
      <w:pPr>
        <w:pStyle w:val="Heading3"/>
        <w:rPr>
          <w:rFonts w:hint="cs"/>
          <w:rtl/>
        </w:rPr>
      </w:pPr>
      <w:r w:rsidRPr="00934EDD">
        <w:rPr>
          <w:rFonts w:hint="cs"/>
          <w:rtl/>
        </w:rPr>
        <w:t xml:space="preserve">لماذا نسمع بكثرة الغيرة المرضية في هذه الأيام؟ </w:t>
      </w:r>
    </w:p>
    <w:p w:rsidR="005302E1" w:rsidRPr="00B95C9A" w:rsidRDefault="005302E1" w:rsidP="005302E1">
      <w:pPr>
        <w:tabs>
          <w:tab w:val="left" w:pos="509"/>
          <w:tab w:val="left" w:pos="708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B95C9A">
        <w:rPr>
          <w:rFonts w:hint="cs"/>
          <w:sz w:val="34"/>
          <w:szCs w:val="34"/>
          <w:rtl/>
        </w:rPr>
        <w:t xml:space="preserve">كنت </w:t>
      </w:r>
      <w:r w:rsidRPr="00B95C9A">
        <w:rPr>
          <w:rFonts w:ascii="Traditional Arabic" w:hAnsi="Traditional Arabic" w:hint="cs"/>
          <w:sz w:val="34"/>
          <w:szCs w:val="34"/>
          <w:rtl/>
        </w:rPr>
        <w:t xml:space="preserve">في أول حديثي معكم عن الغيرة أخبرتكم أن </w:t>
      </w:r>
      <w:r w:rsidRPr="00B95C9A">
        <w:rPr>
          <w:rFonts w:ascii="Traditional Arabic" w:hAnsi="Traditional Arabic"/>
          <w:sz w:val="34"/>
          <w:szCs w:val="34"/>
          <w:rtl/>
        </w:rPr>
        <w:t>المرأة</w:t>
      </w:r>
      <w:r w:rsidRPr="00B95C9A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/>
          <w:sz w:val="34"/>
          <w:szCs w:val="34"/>
          <w:rtl/>
        </w:rPr>
        <w:t xml:space="preserve">إذا ارتابت من زوجها، </w:t>
      </w:r>
      <w:r w:rsidRPr="00B95C9A">
        <w:rPr>
          <w:rFonts w:ascii="Traditional Arabic" w:hAnsi="Traditional Arabic" w:hint="cs"/>
          <w:sz w:val="34"/>
          <w:szCs w:val="34"/>
          <w:rtl/>
        </w:rPr>
        <w:t>أو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إذا شكّ </w:t>
      </w:r>
      <w:r w:rsidRPr="00B95C9A">
        <w:rPr>
          <w:rFonts w:ascii="Traditional Arabic" w:hAnsi="Traditional Arabic" w:hint="cs"/>
          <w:sz w:val="34"/>
          <w:szCs w:val="34"/>
          <w:rtl/>
        </w:rPr>
        <w:t xml:space="preserve">الرجل </w:t>
      </w:r>
      <w:r w:rsidRPr="00B95C9A">
        <w:rPr>
          <w:rFonts w:ascii="Traditional Arabic" w:hAnsi="Traditional Arabic"/>
          <w:sz w:val="34"/>
          <w:szCs w:val="34"/>
          <w:rtl/>
        </w:rPr>
        <w:t>في سلوك زوجته أو أحسّ بتطلُّعها إلى الرجال</w:t>
      </w:r>
      <w:r w:rsidRPr="00B95C9A">
        <w:rPr>
          <w:rFonts w:ascii="Traditional Arabic" w:hAnsi="Traditional Arabic" w:hint="cs"/>
          <w:sz w:val="34"/>
          <w:szCs w:val="34"/>
          <w:rtl/>
        </w:rPr>
        <w:t xml:space="preserve"> ظهرت بينهما الغيرة، واشتدَّت باشتداد ذلك الشك والريب. </w:t>
      </w:r>
    </w:p>
    <w:p w:rsidR="005302E1" w:rsidRPr="00B95C9A" w:rsidRDefault="005302E1" w:rsidP="005302E1">
      <w:pPr>
        <w:tabs>
          <w:tab w:val="left" w:pos="509"/>
          <w:tab w:val="left" w:pos="708"/>
        </w:tabs>
        <w:bidi/>
        <w:ind w:left="-1" w:firstLine="282"/>
        <w:jc w:val="lowKashida"/>
        <w:rPr>
          <w:sz w:val="34"/>
          <w:szCs w:val="34"/>
        </w:rPr>
      </w:pPr>
      <w:r w:rsidRPr="00B95C9A">
        <w:rPr>
          <w:rFonts w:ascii="Traditional Arabic" w:hAnsi="Traditional Arabic" w:hint="cs"/>
          <w:sz w:val="34"/>
          <w:szCs w:val="34"/>
          <w:rtl/>
        </w:rPr>
        <w:t>وأن الغيرة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تنبع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رغبة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المحبوب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في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الاستحواذ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على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يحب،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وخوفه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أن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يتطلع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الحبيب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لغيره،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أن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الغيرة -غالباً-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تنمّ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عن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شعور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داخلي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بالنقص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عند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يغار،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وتُصوِّرُ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له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أن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محبوبه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قد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يتطلع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إلى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من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هو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أكثر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كفاءة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وتميزاً</w:t>
      </w:r>
      <w:r w:rsidRPr="00B95C9A">
        <w:rPr>
          <w:rFonts w:ascii="Traditional Arabic" w:hAnsi="Traditional Arabic"/>
          <w:sz w:val="34"/>
          <w:szCs w:val="34"/>
          <w:rtl/>
        </w:rPr>
        <w:t xml:space="preserve"> </w:t>
      </w:r>
      <w:r w:rsidRPr="00B95C9A">
        <w:rPr>
          <w:rFonts w:ascii="Traditional Arabic" w:hAnsi="Traditional Arabic" w:hint="cs"/>
          <w:sz w:val="34"/>
          <w:szCs w:val="34"/>
          <w:rtl/>
        </w:rPr>
        <w:t>منه.</w:t>
      </w:r>
    </w:p>
    <w:p w:rsidR="005302E1" w:rsidRPr="00B95C9A" w:rsidRDefault="005302E1" w:rsidP="005302E1">
      <w:pPr>
        <w:bidi/>
        <w:rPr>
          <w:rFonts w:hint="cs"/>
          <w:sz w:val="34"/>
          <w:szCs w:val="34"/>
          <w:rtl/>
        </w:rPr>
      </w:pPr>
      <w:r w:rsidRPr="00B95C9A">
        <w:rPr>
          <w:rFonts w:hint="cs"/>
          <w:sz w:val="34"/>
          <w:szCs w:val="34"/>
          <w:rtl/>
        </w:rPr>
        <w:lastRenderedPageBreak/>
        <w:t xml:space="preserve">وحدثتكم أيضاً عن بعض مُسبِّبات الغيرة المرضية في مرحلة الطفولة: مثل: (الحرمانُ من العطف والحنان، والمقارنةُ والمفاضلةُ بين الأطفال، والتمييزُ في المعاملة بين الأبناء، وعدمُ الأمان النفسي الداخلي). </w:t>
      </w:r>
    </w:p>
    <w:p w:rsidR="005302E1" w:rsidRPr="00B95C9A" w:rsidRDefault="005302E1" w:rsidP="005302E1">
      <w:pPr>
        <w:bidi/>
        <w:ind w:firstLine="282"/>
        <w:rPr>
          <w:rFonts w:hint="cs"/>
          <w:sz w:val="20"/>
          <w:szCs w:val="34"/>
          <w:rtl/>
        </w:rPr>
      </w:pPr>
      <w:r w:rsidRPr="00B95C9A">
        <w:rPr>
          <w:rFonts w:hint="cs"/>
          <w:sz w:val="34"/>
          <w:szCs w:val="34"/>
          <w:rtl/>
        </w:rPr>
        <w:t>لكن السؤال الآن: لماذا كثُرت الغيرة المرضية في هذه الأيام؟ لماذا انتشرت؟ لماذا نسمع اليوم صيحات كانت</w:t>
      </w:r>
      <w:r w:rsidRPr="00B95C9A">
        <w:rPr>
          <w:rFonts w:hint="cs"/>
          <w:sz w:val="20"/>
          <w:szCs w:val="34"/>
          <w:rtl/>
        </w:rPr>
        <w:t xml:space="preserve"> خافتة، وأنَّات ملتهبة كانت من قبل خامدة خابية ؟! </w:t>
      </w:r>
    </w:p>
    <w:p w:rsidR="005302E1" w:rsidRPr="00B95C9A" w:rsidRDefault="005302E1" w:rsidP="005302E1">
      <w:pPr>
        <w:bidi/>
        <w:ind w:firstLine="282"/>
        <w:rPr>
          <w:rFonts w:hint="cs"/>
          <w:sz w:val="20"/>
          <w:szCs w:val="34"/>
          <w:rtl/>
        </w:rPr>
      </w:pPr>
      <w:r w:rsidRPr="00B95C9A">
        <w:rPr>
          <w:rFonts w:hint="cs"/>
          <w:sz w:val="20"/>
          <w:szCs w:val="34"/>
          <w:rtl/>
        </w:rPr>
        <w:t>أقول لكم: سبعة أمور أودت بالأمر إلى هذا الحد، هي:</w:t>
      </w:r>
    </w:p>
    <w:p w:rsidR="005302E1" w:rsidRPr="00934EDD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 w:rsidRPr="00934EDD">
        <w:rPr>
          <w:rFonts w:eastAsia="Times New Roman" w:hint="cs"/>
          <w:sz w:val="34"/>
          <w:szCs w:val="34"/>
          <w:rtl/>
        </w:rPr>
        <w:t>إطلاقُ البصر إلى المحرمات، من قِبل بعض الرجال أو النساء،</w:t>
      </w:r>
      <w:r>
        <w:rPr>
          <w:rFonts w:eastAsia="Times New Roman" w:hint="cs"/>
          <w:sz w:val="34"/>
          <w:szCs w:val="34"/>
          <w:rtl/>
        </w:rPr>
        <w:t xml:space="preserve"> والله تعالى يقول:</w:t>
      </w:r>
      <w:r w:rsidRPr="00934EDD">
        <w:rPr>
          <w:rFonts w:eastAsia="Times New Roman" w:hint="cs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cs"/>
          <w:sz w:val="34"/>
          <w:szCs w:val="34"/>
          <w:rtl/>
        </w:rPr>
        <w:t>{</w:t>
      </w:r>
      <w:r w:rsidRPr="00934EDD">
        <w:rPr>
          <w:rFonts w:eastAsia="Times New Roman" w:cs="DecoType Naskh" w:hint="eastAsia"/>
          <w:sz w:val="34"/>
          <w:szCs w:val="34"/>
          <w:rtl/>
        </w:rPr>
        <w:t>قُلْ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لِلْمُؤْمِنِينَ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يَغُضُّوا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مِنْ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أَبْصَارِهِمْ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وَيَحْفَظُوا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فُرُوجَهُمْ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ذَلِكَ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أَزْكَى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لَهُمْ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إِنَّ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اللَّهَ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خَبِيرٌ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بِمَا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يَصْنَعُونَ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cs"/>
          <w:sz w:val="34"/>
          <w:szCs w:val="34"/>
          <w:rtl/>
        </w:rPr>
        <w:t>*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وَقُلْ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لِلْمُؤْمِنَاتِ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يَغْضُضْنَ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مِنْ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أَبْصَارِهِنَّ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وَيَحْفَظْنَ</w:t>
      </w:r>
      <w:r w:rsidRPr="00934EDD">
        <w:rPr>
          <w:rFonts w:eastAsia="Times New Roman" w:cs="DecoType Naskh"/>
          <w:sz w:val="34"/>
          <w:szCs w:val="34"/>
          <w:rtl/>
        </w:rPr>
        <w:t xml:space="preserve"> </w:t>
      </w:r>
      <w:r w:rsidRPr="00934EDD">
        <w:rPr>
          <w:rFonts w:eastAsia="Times New Roman" w:cs="DecoType Naskh" w:hint="eastAsia"/>
          <w:sz w:val="34"/>
          <w:szCs w:val="34"/>
          <w:rtl/>
        </w:rPr>
        <w:t>فُرُوجَهُنَّ</w:t>
      </w:r>
      <w:r w:rsidRPr="00934EDD">
        <w:rPr>
          <w:rFonts w:eastAsia="Times New Roman" w:cs="DecoType Naskh" w:hint="cs"/>
          <w:sz w:val="34"/>
          <w:szCs w:val="34"/>
          <w:rtl/>
        </w:rPr>
        <w:t>}</w:t>
      </w:r>
      <w:r w:rsidRPr="00934EDD">
        <w:rPr>
          <w:rFonts w:eastAsia="Times New Roman"/>
          <w:sz w:val="34"/>
          <w:szCs w:val="34"/>
          <w:rtl/>
        </w:rPr>
        <w:t xml:space="preserve"> [</w:t>
      </w:r>
      <w:r w:rsidRPr="00934EDD">
        <w:rPr>
          <w:rFonts w:eastAsia="Times New Roman" w:hint="eastAsia"/>
          <w:sz w:val="34"/>
          <w:szCs w:val="34"/>
          <w:rtl/>
        </w:rPr>
        <w:t>النور</w:t>
      </w:r>
      <w:r w:rsidRPr="00934EDD">
        <w:rPr>
          <w:rFonts w:eastAsia="Times New Roman"/>
          <w:sz w:val="34"/>
          <w:szCs w:val="34"/>
          <w:rtl/>
        </w:rPr>
        <w:t>: 30، 31]</w:t>
      </w:r>
      <w:r w:rsidRPr="00934EDD">
        <w:rPr>
          <w:rFonts w:eastAsia="Times New Roman" w:hint="cs"/>
          <w:sz w:val="34"/>
          <w:szCs w:val="34"/>
          <w:rtl/>
        </w:rPr>
        <w:t xml:space="preserve"> </w:t>
      </w:r>
    </w:p>
    <w:p w:rsidR="005302E1" w:rsidRPr="00934EDD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 w:rsidRPr="00934EDD">
        <w:rPr>
          <w:rFonts w:eastAsia="Times New Roman" w:hint="cs"/>
          <w:sz w:val="34"/>
          <w:szCs w:val="34"/>
          <w:rtl/>
        </w:rPr>
        <w:t xml:space="preserve">التبرجُ وعرضُ المفاتن في الطرقات. </w:t>
      </w:r>
    </w:p>
    <w:p w:rsidR="005302E1" w:rsidRPr="00934EDD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 w:rsidRPr="00934EDD">
        <w:rPr>
          <w:rFonts w:eastAsia="Times New Roman" w:hint="cs"/>
          <w:sz w:val="34"/>
          <w:szCs w:val="34"/>
          <w:rtl/>
        </w:rPr>
        <w:t xml:space="preserve">الاختلاطُ: بالسلام، والكلام، والضحكات من غير حاجةٍ أو ضرورة. </w:t>
      </w:r>
    </w:p>
    <w:p w:rsidR="005302E1" w:rsidRPr="00934EDD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 w:rsidRPr="00934EDD">
        <w:rPr>
          <w:rFonts w:eastAsia="Times New Roman" w:hint="cs"/>
          <w:sz w:val="34"/>
          <w:szCs w:val="34"/>
          <w:rtl/>
        </w:rPr>
        <w:t xml:space="preserve">كثرةُ المواقعِ الماجنة، والقنواتِ الفضائيةِ الهابطةِ، والإذاعاتِ اللاهيةِ. </w:t>
      </w:r>
    </w:p>
    <w:p w:rsidR="005302E1" w:rsidRPr="00934EDD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 w:rsidRPr="00934EDD">
        <w:rPr>
          <w:rFonts w:eastAsia="Times New Roman" w:hint="cs"/>
          <w:sz w:val="34"/>
          <w:szCs w:val="34"/>
          <w:rtl/>
        </w:rPr>
        <w:t xml:space="preserve">قلةُ الزواج، مما حدا بفتياتٍ لعرضِ أنفسهن في الشوارع، واقتناص أيةِ فرصةٍ سانحةٍ للحصول على زوج. </w:t>
      </w:r>
    </w:p>
    <w:p w:rsidR="005302E1" w:rsidRPr="00934EDD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/>
          <w:sz w:val="34"/>
          <w:szCs w:val="34"/>
        </w:rPr>
      </w:pPr>
      <w:r>
        <w:rPr>
          <w:rFonts w:eastAsia="Times New Roman" w:hint="cs"/>
          <w:sz w:val="34"/>
          <w:szCs w:val="34"/>
          <w:rtl/>
        </w:rPr>
        <w:t xml:space="preserve">عرض فتوة </w:t>
      </w:r>
      <w:r w:rsidRPr="00934EDD">
        <w:rPr>
          <w:rFonts w:eastAsia="Times New Roman" w:hint="cs"/>
          <w:sz w:val="34"/>
          <w:szCs w:val="34"/>
          <w:rtl/>
        </w:rPr>
        <w:t>الرجل</w:t>
      </w:r>
      <w:r w:rsidRPr="00EB09EC">
        <w:rPr>
          <w:rFonts w:eastAsia="Times New Roman" w:hint="cs"/>
          <w:sz w:val="34"/>
          <w:szCs w:val="34"/>
          <w:rtl/>
        </w:rPr>
        <w:t xml:space="preserve"> </w:t>
      </w:r>
      <w:r>
        <w:rPr>
          <w:rFonts w:eastAsia="Times New Roman" w:hint="cs"/>
          <w:sz w:val="34"/>
          <w:szCs w:val="34"/>
          <w:rtl/>
        </w:rPr>
        <w:t>و</w:t>
      </w:r>
      <w:r w:rsidRPr="00934EDD">
        <w:rPr>
          <w:rFonts w:eastAsia="Times New Roman" w:hint="cs"/>
          <w:sz w:val="34"/>
          <w:szCs w:val="34"/>
          <w:rtl/>
        </w:rPr>
        <w:t xml:space="preserve">مفاتن المرأة </w:t>
      </w:r>
      <w:r>
        <w:rPr>
          <w:rFonts w:eastAsia="Times New Roman" w:hint="cs"/>
          <w:sz w:val="34"/>
          <w:szCs w:val="34"/>
          <w:rtl/>
        </w:rPr>
        <w:t>و</w:t>
      </w:r>
      <w:r w:rsidRPr="00934EDD">
        <w:rPr>
          <w:rFonts w:eastAsia="Times New Roman" w:hint="cs"/>
          <w:sz w:val="34"/>
          <w:szCs w:val="34"/>
          <w:rtl/>
        </w:rPr>
        <w:t>استخدامُ</w:t>
      </w:r>
      <w:r>
        <w:rPr>
          <w:rFonts w:eastAsia="Times New Roman" w:hint="cs"/>
          <w:sz w:val="34"/>
          <w:szCs w:val="34"/>
          <w:rtl/>
        </w:rPr>
        <w:t>ها</w:t>
      </w:r>
      <w:r w:rsidRPr="00934EDD">
        <w:rPr>
          <w:rFonts w:eastAsia="Times New Roman" w:hint="cs"/>
          <w:sz w:val="34"/>
          <w:szCs w:val="34"/>
          <w:rtl/>
        </w:rPr>
        <w:t xml:space="preserve"> في الدعايات للسلع. </w:t>
      </w:r>
    </w:p>
    <w:p w:rsidR="005302E1" w:rsidRDefault="005302E1" w:rsidP="00AB235E">
      <w:pPr>
        <w:numPr>
          <w:ilvl w:val="0"/>
          <w:numId w:val="4"/>
        </w:numPr>
        <w:tabs>
          <w:tab w:val="left" w:pos="509"/>
          <w:tab w:val="left" w:pos="708"/>
        </w:tabs>
        <w:bidi/>
        <w:spacing w:after="0" w:line="240" w:lineRule="auto"/>
        <w:ind w:left="-1" w:firstLine="282"/>
        <w:contextualSpacing/>
        <w:jc w:val="lowKashida"/>
        <w:rPr>
          <w:rFonts w:eastAsia="Times New Roman" w:hint="cs"/>
          <w:sz w:val="34"/>
          <w:szCs w:val="34"/>
        </w:rPr>
      </w:pPr>
      <w:r w:rsidRPr="00934EDD">
        <w:rPr>
          <w:rFonts w:eastAsia="Times New Roman" w:hint="cs"/>
          <w:sz w:val="34"/>
          <w:szCs w:val="34"/>
          <w:rtl/>
        </w:rPr>
        <w:t xml:space="preserve">وقتُ الفراغ، وعدمُ ملئِهِ بالخيرات والمنافع؛ الأمرُ الذي يقلِّلُ كفاءاتِ المرأةِ أو الرجلِ العقليةِ والعلميةِ والدينيةِ والعمليةِ، فيفقدُهُ أو يفقدُها الثقةَ بنفسها؛ الأمرُ الذي يدمنُها على الغيرة. </w:t>
      </w:r>
    </w:p>
    <w:p w:rsidR="005302E1" w:rsidRPr="00431313" w:rsidRDefault="005302E1" w:rsidP="005302E1">
      <w:pPr>
        <w:tabs>
          <w:tab w:val="left" w:pos="509"/>
          <w:tab w:val="left" w:pos="708"/>
        </w:tabs>
        <w:bidi/>
        <w:ind w:left="-1" w:firstLine="282"/>
        <w:contextualSpacing/>
        <w:jc w:val="lowKashida"/>
        <w:rPr>
          <w:rFonts w:eastAsia="Times New Roman"/>
          <w:sz w:val="34"/>
          <w:szCs w:val="34"/>
          <w:rtl/>
        </w:rPr>
      </w:pPr>
      <w:r w:rsidRPr="00B95C9A">
        <w:rPr>
          <w:rFonts w:eastAsia="Times New Roman" w:hint="cs"/>
          <w:sz w:val="34"/>
          <w:szCs w:val="34"/>
          <w:rtl/>
        </w:rPr>
        <w:t xml:space="preserve">هذه سبعة أمور أضرمت نار </w:t>
      </w:r>
      <w:r w:rsidRPr="00B95C9A">
        <w:rPr>
          <w:rFonts w:hint="cs"/>
          <w:sz w:val="34"/>
          <w:szCs w:val="34"/>
          <w:rtl/>
        </w:rPr>
        <w:t>الغيرة المرضية في هذه الأيام.</w:t>
      </w:r>
    </w:p>
    <w:p w:rsidR="005302E1" w:rsidRDefault="005302E1" w:rsidP="005302E1">
      <w:pPr>
        <w:bidi/>
        <w:rPr>
          <w:rFonts w:ascii="Traditional Arabic" w:eastAsia="Times New Roman" w:hAnsi="Traditional Arabic" w:hint="cs"/>
          <w:sz w:val="34"/>
          <w:szCs w:val="34"/>
          <w:rtl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 هذا حديثي لكم عن الغيرة </w:t>
      </w:r>
    </w:p>
    <w:p w:rsidR="005302E1" w:rsidRDefault="005302E1" w:rsidP="005302E1">
      <w:pPr>
        <w:widowControl w:val="0"/>
        <w:tabs>
          <w:tab w:val="left" w:pos="708"/>
        </w:tabs>
        <w:bidi/>
        <w:ind w:left="-1" w:firstLine="282"/>
        <w:jc w:val="center"/>
        <w:rPr>
          <w:rFonts w:hint="cs"/>
          <w:sz w:val="34"/>
          <w:szCs w:val="34"/>
          <w:rtl/>
          <w:lang w:bidi="ar-SY"/>
        </w:rPr>
      </w:pPr>
      <w:r>
        <w:rPr>
          <w:rFonts w:hint="cs"/>
          <w:sz w:val="34"/>
          <w:szCs w:val="34"/>
          <w:rtl/>
          <w:lang w:bidi="ar-SY"/>
        </w:rPr>
        <w:t>إلى لقاء آخر في برنامجكم "أخلاق اجتماعية" أستودعكم الله</w:t>
      </w:r>
    </w:p>
    <w:p w:rsidR="005302E1" w:rsidRDefault="005302E1" w:rsidP="005302E1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r>
        <w:rPr>
          <w:rFonts w:hint="cs"/>
          <w:sz w:val="34"/>
          <w:szCs w:val="34"/>
          <w:rtl/>
          <w:lang w:bidi="ar-SY"/>
        </w:rPr>
        <w:t>والسلام عليكم ورحمة الله وبركاته</w:t>
      </w:r>
    </w:p>
    <w:sectPr w:rsidR="005302E1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35E" w:rsidRDefault="00AB235E" w:rsidP="00FA34FE">
      <w:pPr>
        <w:spacing w:after="0" w:line="240" w:lineRule="auto"/>
      </w:pPr>
      <w:r>
        <w:separator/>
      </w:r>
    </w:p>
  </w:endnote>
  <w:endnote w:type="continuationSeparator" w:id="1">
    <w:p w:rsidR="00AB235E" w:rsidRDefault="00AB235E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35E" w:rsidRDefault="00AB235E" w:rsidP="00FA34FE">
      <w:pPr>
        <w:spacing w:after="0" w:line="240" w:lineRule="auto"/>
      </w:pPr>
      <w:r>
        <w:separator/>
      </w:r>
    </w:p>
  </w:footnote>
  <w:footnote w:type="continuationSeparator" w:id="1">
    <w:p w:rsidR="00AB235E" w:rsidRDefault="00AB235E" w:rsidP="00FA34FE">
      <w:pPr>
        <w:spacing w:after="0" w:line="240" w:lineRule="auto"/>
      </w:pPr>
      <w:r>
        <w:continuationSeparator/>
      </w:r>
    </w:p>
  </w:footnote>
  <w:footnote w:id="2">
    <w:p w:rsidR="005302E1" w:rsidRPr="001F1752" w:rsidRDefault="005302E1" w:rsidP="005302E1">
      <w:pPr>
        <w:tabs>
          <w:tab w:val="left" w:pos="368"/>
        </w:tabs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البخاري ومسلم.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D5FC7"/>
    <w:multiLevelType w:val="hybridMultilevel"/>
    <w:tmpl w:val="EEBA1024"/>
    <w:lvl w:ilvl="0" w:tplc="D4B6DA68">
      <w:start w:val="1"/>
      <w:numFmt w:val="decimal"/>
      <w:lvlText w:val="%1)"/>
      <w:lvlJc w:val="left"/>
      <w:pPr>
        <w:ind w:left="1994" w:hanging="360"/>
      </w:pPr>
      <w:rPr>
        <w:b w:val="0"/>
        <w:bCs w:val="0"/>
      </w:rPr>
    </w:lvl>
    <w:lvl w:ilvl="1" w:tplc="04090003" w:tentative="1">
      <w:start w:val="1"/>
      <w:numFmt w:val="lowerLetter"/>
      <w:lvlText w:val="%2."/>
      <w:lvlJc w:val="left"/>
      <w:pPr>
        <w:ind w:left="2714" w:hanging="360"/>
      </w:pPr>
    </w:lvl>
    <w:lvl w:ilvl="2" w:tplc="04090005" w:tentative="1">
      <w:start w:val="1"/>
      <w:numFmt w:val="lowerRoman"/>
      <w:lvlText w:val="%3."/>
      <w:lvlJc w:val="right"/>
      <w:pPr>
        <w:ind w:left="3434" w:hanging="180"/>
      </w:pPr>
    </w:lvl>
    <w:lvl w:ilvl="3" w:tplc="04090001" w:tentative="1">
      <w:start w:val="1"/>
      <w:numFmt w:val="decimal"/>
      <w:lvlText w:val="%4."/>
      <w:lvlJc w:val="left"/>
      <w:pPr>
        <w:ind w:left="4154" w:hanging="360"/>
      </w:pPr>
    </w:lvl>
    <w:lvl w:ilvl="4" w:tplc="04090003" w:tentative="1">
      <w:start w:val="1"/>
      <w:numFmt w:val="lowerLetter"/>
      <w:lvlText w:val="%5."/>
      <w:lvlJc w:val="left"/>
      <w:pPr>
        <w:ind w:left="4874" w:hanging="360"/>
      </w:pPr>
    </w:lvl>
    <w:lvl w:ilvl="5" w:tplc="04090005" w:tentative="1">
      <w:start w:val="1"/>
      <w:numFmt w:val="lowerRoman"/>
      <w:lvlText w:val="%6."/>
      <w:lvlJc w:val="right"/>
      <w:pPr>
        <w:ind w:left="5594" w:hanging="180"/>
      </w:pPr>
    </w:lvl>
    <w:lvl w:ilvl="6" w:tplc="04090001" w:tentative="1">
      <w:start w:val="1"/>
      <w:numFmt w:val="decimal"/>
      <w:lvlText w:val="%7."/>
      <w:lvlJc w:val="left"/>
      <w:pPr>
        <w:ind w:left="6314" w:hanging="360"/>
      </w:pPr>
    </w:lvl>
    <w:lvl w:ilvl="7" w:tplc="04090003" w:tentative="1">
      <w:start w:val="1"/>
      <w:numFmt w:val="lowerLetter"/>
      <w:lvlText w:val="%8."/>
      <w:lvlJc w:val="left"/>
      <w:pPr>
        <w:ind w:left="7034" w:hanging="360"/>
      </w:pPr>
    </w:lvl>
    <w:lvl w:ilvl="8" w:tplc="04090005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">
    <w:nsid w:val="31887462"/>
    <w:multiLevelType w:val="hybridMultilevel"/>
    <w:tmpl w:val="C5141052"/>
    <w:lvl w:ilvl="0" w:tplc="0409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6525C"/>
    <w:multiLevelType w:val="hybridMultilevel"/>
    <w:tmpl w:val="C1A43D78"/>
    <w:lvl w:ilvl="0" w:tplc="2B78015E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075582"/>
    <w:rsid w:val="000A2E64"/>
    <w:rsid w:val="00240D81"/>
    <w:rsid w:val="003C1A34"/>
    <w:rsid w:val="00404A7C"/>
    <w:rsid w:val="005302E1"/>
    <w:rsid w:val="00532522"/>
    <w:rsid w:val="0053438F"/>
    <w:rsid w:val="0059390C"/>
    <w:rsid w:val="005A1977"/>
    <w:rsid w:val="005D493B"/>
    <w:rsid w:val="005F2AEB"/>
    <w:rsid w:val="00625798"/>
    <w:rsid w:val="006266D7"/>
    <w:rsid w:val="00655145"/>
    <w:rsid w:val="007676D4"/>
    <w:rsid w:val="00770480"/>
    <w:rsid w:val="00771113"/>
    <w:rsid w:val="00776928"/>
    <w:rsid w:val="009133E6"/>
    <w:rsid w:val="009B2958"/>
    <w:rsid w:val="00A3100D"/>
    <w:rsid w:val="00AB235E"/>
    <w:rsid w:val="00B76B29"/>
    <w:rsid w:val="00BB6847"/>
    <w:rsid w:val="00BC551B"/>
    <w:rsid w:val="00C0145C"/>
    <w:rsid w:val="00C0584F"/>
    <w:rsid w:val="00C51A19"/>
    <w:rsid w:val="00C63EC6"/>
    <w:rsid w:val="00CD5ACE"/>
    <w:rsid w:val="00CD6BE6"/>
    <w:rsid w:val="00D21813"/>
    <w:rsid w:val="00DD6E28"/>
    <w:rsid w:val="00E4722C"/>
    <w:rsid w:val="00E60456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01-50EB-42AF-83BF-347ABB2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2012-07-26T11:10:00Z</dcterms:created>
  <dcterms:modified xsi:type="dcterms:W3CDTF">2012-07-26T11:10:00Z</dcterms:modified>
</cp:coreProperties>
</file>