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/>
          <w:sz w:val="34"/>
          <w:szCs w:val="34"/>
          <w:rtl/>
        </w:rPr>
      </w:pPr>
      <w:r w:rsidRPr="00FA34FE">
        <w:rPr>
          <w:rFonts w:hint="cs"/>
          <w:noProof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C0145C" w:rsidRDefault="00770480" w:rsidP="005D493B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="00FA34FE" w:rsidRPr="00FA34FE">
          <w:rPr>
            <w:rStyle w:val="Hyperlink"/>
          </w:rPr>
          <w:t>http://dr-shaal.com</w:t>
        </w:r>
      </w:hyperlink>
    </w:p>
    <w:p w:rsidR="005D493B" w:rsidRPr="00934EDD" w:rsidRDefault="005D493B" w:rsidP="005D493B">
      <w:pPr>
        <w:pStyle w:val="Heading1"/>
        <w:tabs>
          <w:tab w:val="left" w:pos="707"/>
        </w:tabs>
        <w:ind w:left="-1" w:firstLine="282"/>
        <w:rPr>
          <w:rFonts w:hint="cs"/>
          <w:sz w:val="34"/>
          <w:rtl/>
        </w:rPr>
      </w:pPr>
      <w:r>
        <w:rPr>
          <w:rFonts w:hint="cs"/>
          <w:sz w:val="34"/>
          <w:rtl/>
        </w:rPr>
        <w:t xml:space="preserve">الحلقة التاسعة: </w:t>
      </w:r>
      <w:r>
        <w:rPr>
          <w:rFonts w:hint="cs"/>
          <w:sz w:val="34"/>
          <w:rtl/>
        </w:rPr>
        <w:br/>
      </w:r>
      <w:r w:rsidRPr="00934EDD">
        <w:rPr>
          <w:rFonts w:hint="cs"/>
          <w:sz w:val="34"/>
          <w:rtl/>
        </w:rPr>
        <w:t>الإتقان</w:t>
      </w:r>
    </w:p>
    <w:p w:rsidR="005D493B" w:rsidRDefault="005D493B" w:rsidP="005D493B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اليوم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يشتد السباق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>بين الدول</w:t>
      </w:r>
      <w:r w:rsidRPr="00BC2E51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>على التقدم والتفوق، ولا يمكن لأمة أن تتطور أو تتقدم إلا إذا سادت في أجوائها قيمة الإتقان في العمل، ومن دون هذه القيمة لا يمكن لأمة أن تتقدم.</w:t>
      </w:r>
    </w:p>
    <w:p w:rsidR="005D493B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كانت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إ</w:t>
      </w:r>
      <w:r w:rsidRPr="00934EDD">
        <w:rPr>
          <w:rFonts w:ascii="Traditional Arabic" w:hAnsi="Traditional Arabic" w:hint="cs"/>
          <w:sz w:val="34"/>
          <w:szCs w:val="34"/>
          <w:rtl/>
        </w:rPr>
        <w:t>حدى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الأمريكية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تطلب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معينة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أمريكية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أخرى،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وكانت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تستلم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الطلب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وقته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المحدد،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لكنها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تجد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نسبة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المنتَجة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يساوي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4%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تكرار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الأمر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ومحاولة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الإصلاح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وعدم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التجاوب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تضايقت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المشترية،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وقررت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ترك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التعامل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الأمريكية،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واستعاضت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يابانية،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اتفقوا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نسبة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تساوي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2% </w:t>
      </w:r>
      <w:r w:rsidRPr="00934EDD">
        <w:rPr>
          <w:rFonts w:ascii="Traditional Arabic" w:hAnsi="Traditional Arabic" w:hint="cs"/>
          <w:sz w:val="34"/>
          <w:szCs w:val="34"/>
          <w:rtl/>
        </w:rPr>
        <w:t>فقط،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ووقّعوا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العقد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لما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جاء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وقت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تسليم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أرسلت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الشركة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مجموعة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كبيرة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جانبها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مجموعة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صغيرة،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وصلت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سألوا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المسؤول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هاتين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المجموعتين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  <w:r w:rsidRPr="00934EDD">
        <w:rPr>
          <w:rFonts w:ascii="Traditional Arabic" w:hAnsi="Traditional Arabic" w:hint="cs"/>
          <w:sz w:val="34"/>
          <w:szCs w:val="34"/>
          <w:rtl/>
        </w:rPr>
        <w:t>فقال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المجموعة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الكبيرة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طلبتم،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والمجموعة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الصغيرة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طلبتم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يكون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بنسبة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2%</w:t>
      </w:r>
      <w:r w:rsidRPr="00934EDD">
        <w:rPr>
          <w:rFonts w:ascii="Traditional Arabic" w:hAnsi="Traditional Arabic" w:hint="cs"/>
          <w:sz w:val="34"/>
          <w:szCs w:val="34"/>
          <w:rtl/>
        </w:rPr>
        <w:t>؛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لأننا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ننتج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أصلاً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خلل،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وأجهزتنا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مضبوطة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100%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أنتم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طلبتم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أجهزة</w:t>
      </w:r>
      <w:r w:rsidRPr="00446B2B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خلل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بنسبة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2% </w:t>
      </w:r>
      <w:r w:rsidRPr="00934EDD">
        <w:rPr>
          <w:rFonts w:ascii="Traditional Arabic" w:hAnsi="Traditional Arabic" w:hint="cs"/>
          <w:sz w:val="34"/>
          <w:szCs w:val="34"/>
          <w:rtl/>
        </w:rPr>
        <w:t>فصنعنا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الأجهزة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!! </w:t>
      </w:r>
    </w:p>
    <w:p w:rsidR="005D493B" w:rsidRDefault="005D493B" w:rsidP="005D493B">
      <w:pPr>
        <w:numPr>
          <w:ilvl w:val="0"/>
          <w:numId w:val="15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اليابان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بلد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ذو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مساحة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محدودة،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فقيرة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الثروات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الباطنية،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عديمة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الثروة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الحيوانية،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صغيرة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الأراضي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الصالحة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للزراعة،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كثيرة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الزلازل،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طَحَنَتها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الحرب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العالمية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الثانية،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لكنها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lastRenderedPageBreak/>
        <w:t>استطاعت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بعمل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دؤوب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وجهد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كبير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ومجموعة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مبادئ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اعتمدتها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استطاعت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تنهض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وتستوي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قائمة،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ثم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تسير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 w:hint="cs"/>
          <w:sz w:val="34"/>
          <w:szCs w:val="34"/>
          <w:rtl/>
        </w:rPr>
        <w:t>بل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تقفز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- </w:t>
      </w:r>
      <w:r w:rsidRPr="00934EDD">
        <w:rPr>
          <w:rFonts w:ascii="Traditional Arabic" w:hAnsi="Traditional Arabic" w:hint="cs"/>
          <w:sz w:val="34"/>
          <w:szCs w:val="34"/>
          <w:rtl/>
        </w:rPr>
        <w:t>حتى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تصدّرت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العالم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الإنتاج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التقني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والصناعي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أهم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المبادئ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اعتمدَتها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مبدأ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"</w:t>
      </w:r>
      <w:r w:rsidRPr="00934EDD">
        <w:rPr>
          <w:rFonts w:ascii="Traditional Arabic" w:hAnsi="Traditional Arabic" w:hint="cs"/>
          <w:sz w:val="34"/>
          <w:szCs w:val="34"/>
          <w:rtl/>
        </w:rPr>
        <w:t>إتقان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العمل</w:t>
      </w:r>
      <w:r>
        <w:rPr>
          <w:rFonts w:ascii="Traditional Arabic" w:hAnsi="Traditional Arabic" w:hint="cs"/>
          <w:sz w:val="34"/>
          <w:szCs w:val="34"/>
          <w:rtl/>
        </w:rPr>
        <w:t>"،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والآن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يقول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المتخصصون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فيهم</w:t>
      </w:r>
      <w:r w:rsidRPr="00934EDD">
        <w:rPr>
          <w:rFonts w:ascii="Traditional Arabic" w:hAnsi="Traditional Arabic"/>
          <w:sz w:val="34"/>
          <w:szCs w:val="34"/>
          <w:rtl/>
        </w:rPr>
        <w:t>: (</w:t>
      </w:r>
      <w:r w:rsidRPr="00934EDD">
        <w:rPr>
          <w:rFonts w:ascii="Traditional Arabic" w:hAnsi="Traditional Arabic" w:hint="cs"/>
          <w:sz w:val="34"/>
          <w:szCs w:val="34"/>
          <w:rtl/>
        </w:rPr>
        <w:t>إن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الإتقان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مصدره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التدقيق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والتركيز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الأعمال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الدقيقة</w:t>
      </w:r>
      <w:r w:rsidRPr="00934EDD">
        <w:rPr>
          <w:rFonts w:ascii="Traditional Arabic" w:hAnsi="Traditional Arabic"/>
          <w:sz w:val="34"/>
          <w:szCs w:val="34"/>
          <w:rtl/>
        </w:rPr>
        <w:t>)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وهناك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نظام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إدارة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باليابان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يسمى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"</w:t>
      </w:r>
      <w:r w:rsidRPr="00934EDD">
        <w:rPr>
          <w:rFonts w:ascii="Traditional Arabic" w:hAnsi="Traditional Arabic" w:hint="cs"/>
          <w:sz w:val="34"/>
          <w:szCs w:val="34"/>
          <w:rtl/>
        </w:rPr>
        <w:t>نظام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كيو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دي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" </w:t>
      </w:r>
      <w:r w:rsidRPr="00934EDD">
        <w:rPr>
          <w:rFonts w:ascii="Traditional Arabic" w:hAnsi="Traditional Arabic" w:hint="cs"/>
          <w:sz w:val="34"/>
          <w:szCs w:val="34"/>
          <w:rtl/>
        </w:rPr>
        <w:t>وهي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الأحرف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الثلاثة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الأولى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كلمات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مهمة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هي</w:t>
      </w:r>
      <w:r w:rsidRPr="00934EDD">
        <w:rPr>
          <w:rFonts w:ascii="Traditional Arabic" w:hAnsi="Traditional Arabic"/>
          <w:sz w:val="34"/>
          <w:szCs w:val="34"/>
          <w:rtl/>
        </w:rPr>
        <w:t>: (</w:t>
      </w:r>
      <w:r w:rsidRPr="00934EDD">
        <w:rPr>
          <w:rFonts w:ascii="Traditional Arabic" w:hAnsi="Traditional Arabic" w:hint="cs"/>
          <w:sz w:val="34"/>
          <w:szCs w:val="34"/>
          <w:rtl/>
        </w:rPr>
        <w:t>النوعية،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التكلفة،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التسليم</w:t>
      </w:r>
      <w:r w:rsidRPr="00934EDD">
        <w:rPr>
          <w:rFonts w:ascii="Traditional Arabic" w:hAnsi="Traditional Arabic"/>
          <w:sz w:val="34"/>
          <w:szCs w:val="34"/>
          <w:rtl/>
        </w:rPr>
        <w:t>)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يعني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إذا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بعتَ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أنتجت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أيَّ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سلعة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فراعِ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الثلاثة،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ابحث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النوعية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الأفضل،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والسعر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والتكلفة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المناسب</w:t>
      </w:r>
      <w:r>
        <w:rPr>
          <w:rFonts w:ascii="Traditional Arabic" w:hAnsi="Traditional Arabic" w:hint="cs"/>
          <w:sz w:val="34"/>
          <w:szCs w:val="34"/>
          <w:rtl/>
        </w:rPr>
        <w:t>ين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والتسليم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الوقت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المحدد،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تصل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بذلك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والإتقان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يقول</w:t>
      </w:r>
      <w:r>
        <w:rPr>
          <w:rFonts w:ascii="Traditional Arabic" w:hAnsi="Traditional Arabic" w:hint="cs"/>
          <w:sz w:val="34"/>
          <w:szCs w:val="34"/>
          <w:rtl/>
        </w:rPr>
        <w:t xml:space="preserve"> الياباني</w:t>
      </w:r>
      <w:r w:rsidRPr="00934EDD">
        <w:rPr>
          <w:rFonts w:ascii="Traditional Arabic" w:hAnsi="Traditional Arabic" w:hint="cs"/>
          <w:sz w:val="34"/>
          <w:szCs w:val="34"/>
          <w:rtl/>
        </w:rPr>
        <w:t>ون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للعامل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عندهم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خط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الإنتاج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عبارةً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مؤلفة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ثلاث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كلمات</w:t>
      </w:r>
      <w:r w:rsidRPr="00934EDD">
        <w:rPr>
          <w:rFonts w:ascii="Traditional Arabic" w:hAnsi="Traditional Arabic"/>
          <w:sz w:val="34"/>
          <w:szCs w:val="34"/>
          <w:rtl/>
        </w:rPr>
        <w:t>: (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تستلمها</w:t>
      </w:r>
      <w:r>
        <w:rPr>
          <w:rFonts w:ascii="Traditional Arabic" w:hAnsi="Traditional Arabic" w:hint="cs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تنفذها</w:t>
      </w:r>
      <w:r>
        <w:rPr>
          <w:rFonts w:ascii="Traditional Arabic" w:hAnsi="Traditional Arabic" w:hint="cs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>
        <w:rPr>
          <w:rFonts w:ascii="Traditional Arabic" w:hAnsi="Traditional Arabic" w:hint="cs"/>
          <w:sz w:val="34"/>
          <w:szCs w:val="34"/>
          <w:rtl/>
        </w:rPr>
        <w:t> </w:t>
      </w:r>
      <w:r w:rsidRPr="00934EDD">
        <w:rPr>
          <w:rFonts w:ascii="Traditional Arabic" w:hAnsi="Traditional Arabic" w:hint="cs"/>
          <w:sz w:val="34"/>
          <w:szCs w:val="34"/>
          <w:rtl/>
        </w:rPr>
        <w:t>تمررها</w:t>
      </w:r>
      <w:r w:rsidRPr="00934EDD">
        <w:rPr>
          <w:rFonts w:ascii="Traditional Arabic" w:hAnsi="Traditional Arabic"/>
          <w:sz w:val="34"/>
          <w:szCs w:val="34"/>
          <w:rtl/>
        </w:rPr>
        <w:t>)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تستلم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قطعة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تالفة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قبلك،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و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تنفِّذ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أيَّ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تالف،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و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تمرِّر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أيَّ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تالف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بالإتقان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وَصَلَت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اليابان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وَصَلَت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إليه</w:t>
      </w:r>
      <w:r>
        <w:rPr>
          <w:rFonts w:ascii="Traditional Arabic" w:hAnsi="Traditional Arabic" w:hint="cs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</w:t>
      </w:r>
      <w:r w:rsidRPr="00934EDD">
        <w:rPr>
          <w:rFonts w:ascii="Traditional Arabic" w:hAnsi="Traditional Arabic"/>
          <w:sz w:val="34"/>
          <w:szCs w:val="34"/>
          <w:rtl/>
        </w:rPr>
        <w:t>قال رسول الله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</w:rPr>
        <w:sym w:font="AGA Arabesque" w:char="F072"/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>«إن الله يحب إذا عمل أحدكم عملا</w:t>
      </w:r>
      <w:r>
        <w:rPr>
          <w:rFonts w:ascii="Traditional Arabic" w:hAnsi="Traditional Arabic" w:hint="cs"/>
          <w:b/>
          <w:bCs/>
          <w:sz w:val="34"/>
          <w:szCs w:val="34"/>
          <w:rtl/>
        </w:rPr>
        <w:t>ً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أن يتقنه»</w:t>
      </w:r>
      <w:r w:rsidRPr="00BC2E51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t>(</w:t>
      </w:r>
      <w:r w:rsidRPr="00BC2E51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2"/>
      </w:r>
      <w:r w:rsidRPr="00BC2E51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 xml:space="preserve">وقال الله تعالى: </w:t>
      </w:r>
      <w:r w:rsidRPr="00934EDD">
        <w:rPr>
          <w:rFonts w:ascii="Traditional Arabic" w:hAnsi="Traditional Arabic" w:cs="DecoType Naskh Variants"/>
          <w:sz w:val="34"/>
          <w:szCs w:val="34"/>
          <w:rtl/>
        </w:rPr>
        <w:t>{وَقُلِ اعْمَلُوا فَسَيَرَى اللَّهُ عَمَلَكُمْ وَرَسُولُهُ وَالْمُؤْمِنُونَ}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[التوبة: 105]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 xml:space="preserve">وقال: </w:t>
      </w:r>
      <w:r w:rsidRPr="00934EDD">
        <w:rPr>
          <w:rFonts w:ascii="Traditional Arabic" w:hAnsi="Traditional Arabic" w:cs="DecoType Naskh Variants"/>
          <w:sz w:val="34"/>
          <w:szCs w:val="34"/>
          <w:rtl/>
        </w:rPr>
        <w:t>{الَّذِي خَلَقَ الْمَوْتَ وَالْحَيَاةَ لِيَبْلُوَكُمْ أَيُّكُمْ أَحْسَنُ عَمَلًا}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[الملك:2].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</w:rPr>
      </w:pPr>
      <w:r>
        <w:rPr>
          <w:rFonts w:ascii="Traditional Arabic" w:hAnsi="Traditional Arabic" w:hint="cs"/>
          <w:sz w:val="34"/>
          <w:szCs w:val="34"/>
          <w:rtl/>
        </w:rPr>
        <w:t>ولئن كنت ذكرت لكم مثالاً عن تقدم الدول وسباقها في الإتقان، فإني أردفه بأمثلة عن الإتقان في ديننا.</w:t>
      </w:r>
    </w:p>
    <w:p w:rsidR="005D493B" w:rsidRDefault="005D493B" w:rsidP="005D493B">
      <w:pPr>
        <w:numPr>
          <w:ilvl w:val="0"/>
          <w:numId w:val="16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 w:hint="cs"/>
          <w:sz w:val="34"/>
          <w:szCs w:val="34"/>
        </w:rPr>
      </w:pPr>
      <w:r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 xml:space="preserve">المثال الأول: 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حفظ</w:t>
      </w:r>
      <w:r w:rsidRPr="00934EDD">
        <w:rPr>
          <w:rFonts w:ascii="Traditional Arabic" w:hAnsi="Traditional Arabic"/>
          <w:b/>
          <w:bCs/>
          <w:sz w:val="34"/>
          <w:szCs w:val="34"/>
          <w:u w:val="single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القرآن</w:t>
      </w:r>
      <w:r w:rsidRPr="00934EDD">
        <w:rPr>
          <w:rFonts w:ascii="Traditional Arabic" w:hAnsi="Traditional Arabic"/>
          <w:b/>
          <w:bCs/>
          <w:sz w:val="34"/>
          <w:szCs w:val="34"/>
          <w:u w:val="single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الكريم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لو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حفظت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القرآن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الكريم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بيتك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حفظاً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كاملاً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تُعتَبر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حف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 w:hint="cs"/>
          <w:sz w:val="34"/>
          <w:szCs w:val="34"/>
          <w:rtl/>
        </w:rPr>
        <w:t>اظ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القرآن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الكريم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حافظاً،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حتى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تجلس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يدي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شيخ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مُجازٍ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متقِن،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فتقرأ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عليه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القرآن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الفاتحة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إلى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الناس،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ويصح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 w:hint="cs"/>
          <w:sz w:val="34"/>
          <w:szCs w:val="34"/>
          <w:rtl/>
        </w:rPr>
        <w:t>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أخطاءك،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ويطمئن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لإتقانك،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بعد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يجيزك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بحفظ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القرآن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الكريم،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لأنه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اطمئن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متقن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للحفظ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ولست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حافظاً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وحسب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Default="005D493B" w:rsidP="005D493B">
      <w:pPr>
        <w:numPr>
          <w:ilvl w:val="0"/>
          <w:numId w:val="17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 w:hint="cs"/>
          <w:sz w:val="34"/>
          <w:szCs w:val="34"/>
        </w:rPr>
      </w:pPr>
      <w:r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مثال</w:t>
      </w:r>
      <w:r w:rsidRPr="00934EDD">
        <w:rPr>
          <w:rFonts w:ascii="Traditional Arabic" w:hAnsi="Traditional Arabic"/>
          <w:b/>
          <w:bCs/>
          <w:sz w:val="34"/>
          <w:szCs w:val="34"/>
          <w:u w:val="single"/>
          <w:rtl/>
        </w:rPr>
        <w:t xml:space="preserve"> </w:t>
      </w:r>
      <w:r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الثاني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:</w:t>
      </w:r>
      <w:r w:rsidRPr="00934EDD">
        <w:rPr>
          <w:rFonts w:ascii="Traditional Arabic" w:hAnsi="Traditional Arabic"/>
          <w:b/>
          <w:bCs/>
          <w:sz w:val="34"/>
          <w:szCs w:val="34"/>
          <w:u w:val="single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الحديث</w:t>
      </w:r>
      <w:r w:rsidRPr="00934EDD">
        <w:rPr>
          <w:rFonts w:ascii="Traditional Arabic" w:hAnsi="Traditional Arabic"/>
          <w:b/>
          <w:bCs/>
          <w:sz w:val="34"/>
          <w:szCs w:val="34"/>
          <w:u w:val="single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الشريف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lastRenderedPageBreak/>
        <w:t>الإمام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البخاري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كتاب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مشهور اسمه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"</w:t>
      </w:r>
      <w:r w:rsidRPr="00934EDD">
        <w:rPr>
          <w:rFonts w:ascii="Traditional Arabic" w:hAnsi="Traditional Arabic" w:hint="cs"/>
          <w:sz w:val="34"/>
          <w:szCs w:val="34"/>
          <w:rtl/>
        </w:rPr>
        <w:t>صحيح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البخاري</w:t>
      </w:r>
      <w:r w:rsidRPr="00934EDD">
        <w:rPr>
          <w:rFonts w:ascii="Traditional Arabic" w:hAnsi="Traditional Arabic"/>
          <w:sz w:val="34"/>
          <w:szCs w:val="34"/>
          <w:rtl/>
        </w:rPr>
        <w:t>"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ألَّفه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صاحبه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عشرة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سنة،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ظلّ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</w:t>
      </w:r>
      <w:r>
        <w:rPr>
          <w:rFonts w:ascii="Traditional Arabic" w:hAnsi="Traditional Arabic" w:hint="cs"/>
          <w:sz w:val="34"/>
          <w:szCs w:val="34"/>
          <w:rtl/>
        </w:rPr>
        <w:t>ه السنين يعمل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حتى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أنتج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كتاباً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واحداً،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لكن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الكتاب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 w:hint="cs"/>
          <w:sz w:val="34"/>
          <w:szCs w:val="34"/>
          <w:rtl/>
        </w:rPr>
        <w:t>لأنه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متقَن،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ولأن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الجودة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النوعية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شاملة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وكبيرة،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ولأنه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محسَّن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ومجوَّد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- </w:t>
      </w:r>
      <w:r w:rsidRPr="00934EDD">
        <w:rPr>
          <w:rFonts w:ascii="Traditional Arabic" w:hAnsi="Traditional Arabic" w:hint="cs"/>
          <w:sz w:val="34"/>
          <w:szCs w:val="34"/>
          <w:rtl/>
        </w:rPr>
        <w:t>صار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ألف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ومئتي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سنة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صدارة</w:t>
      </w:r>
      <w:r>
        <w:rPr>
          <w:rFonts w:ascii="Traditional Arabic" w:hAnsi="Traditional Arabic" w:hint="cs"/>
          <w:sz w:val="34"/>
          <w:szCs w:val="34"/>
          <w:rtl/>
        </w:rPr>
        <w:t xml:space="preserve"> المكتبة الإسلامية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قالوا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ابن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عبد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البر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 w:hint="cs"/>
          <w:sz w:val="34"/>
          <w:szCs w:val="34"/>
          <w:rtl/>
        </w:rPr>
        <w:t>الإمام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المحدِّث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الفقيه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المجتهد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-: </w:t>
      </w:r>
      <w:r w:rsidRPr="00934EDD">
        <w:rPr>
          <w:rFonts w:ascii="Traditional Arabic" w:hAnsi="Traditional Arabic" w:hint="cs"/>
          <w:sz w:val="34"/>
          <w:szCs w:val="34"/>
          <w:rtl/>
        </w:rPr>
        <w:t>مكث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ثلاثين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سنة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تأليف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كتابه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"</w:t>
      </w:r>
      <w:r w:rsidRPr="00934EDD">
        <w:rPr>
          <w:rFonts w:ascii="Traditional Arabic" w:hAnsi="Traditional Arabic" w:hint="cs"/>
          <w:sz w:val="34"/>
          <w:szCs w:val="34"/>
          <w:rtl/>
        </w:rPr>
        <w:t>التمهيد</w:t>
      </w:r>
      <w:r w:rsidRPr="00934EDD">
        <w:rPr>
          <w:rFonts w:ascii="Traditional Arabic" w:hAnsi="Traditional Arabic"/>
          <w:sz w:val="34"/>
          <w:szCs w:val="34"/>
          <w:rtl/>
        </w:rPr>
        <w:t>"</w:t>
      </w:r>
      <w:r w:rsidRPr="00934EDD"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ومازال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هذا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كتاب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مئات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السنين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معتب</w:t>
      </w:r>
      <w:r>
        <w:rPr>
          <w:rFonts w:ascii="Traditional Arabic" w:hAnsi="Traditional Arabic" w:hint="cs"/>
          <w:sz w:val="34"/>
          <w:szCs w:val="34"/>
          <w:rtl/>
        </w:rPr>
        <w:t>َ</w:t>
      </w:r>
      <w:r w:rsidRPr="00934EDD">
        <w:rPr>
          <w:rFonts w:ascii="Traditional Arabic" w:hAnsi="Traditional Arabic" w:hint="cs"/>
          <w:sz w:val="34"/>
          <w:szCs w:val="34"/>
          <w:rtl/>
        </w:rPr>
        <w:t>راً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ومعتم</w:t>
      </w:r>
      <w:r>
        <w:rPr>
          <w:rFonts w:ascii="Traditional Arabic" w:hAnsi="Traditional Arabic" w:hint="cs"/>
          <w:sz w:val="34"/>
          <w:szCs w:val="34"/>
          <w:rtl/>
        </w:rPr>
        <w:t>َ</w:t>
      </w:r>
      <w:r w:rsidRPr="00934EDD">
        <w:rPr>
          <w:rFonts w:ascii="Traditional Arabic" w:hAnsi="Traditional Arabic" w:hint="cs"/>
          <w:sz w:val="34"/>
          <w:szCs w:val="34"/>
          <w:rtl/>
        </w:rPr>
        <w:t>داً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العلماء؛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ذلك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صاحبه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أتقنه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إتقان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العمل</w:t>
      </w:r>
      <w:r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يرفع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شأن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العمل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وصاحبه،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وينفع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صاحبه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الدنيا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والآخرة،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ولإتقانك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عمَلَك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-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مكان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كنتَ</w:t>
      </w:r>
      <w:r w:rsidRPr="00934EDD">
        <w:rPr>
          <w:rFonts w:ascii="Traditional Arabic" w:hAnsi="Traditional Arabic"/>
          <w:sz w:val="34"/>
          <w:szCs w:val="34"/>
          <w:rtl/>
        </w:rPr>
        <w:t xml:space="preserve">- </w:t>
      </w:r>
      <w:r w:rsidRPr="00934EDD">
        <w:rPr>
          <w:rFonts w:ascii="Traditional Arabic" w:hAnsi="Traditional Arabic" w:hint="cs"/>
          <w:sz w:val="34"/>
          <w:szCs w:val="34"/>
          <w:rtl/>
        </w:rPr>
        <w:t>تستنزل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الأرزاق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العميمة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b/>
          <w:bCs/>
          <w:sz w:val="34"/>
          <w:szCs w:val="34"/>
          <w:rtl/>
        </w:rPr>
      </w:pPr>
      <w:r w:rsidRPr="00934EDD">
        <w:rPr>
          <w:rFonts w:ascii="Traditional Arabic" w:hAnsi="Traditional Arabic"/>
          <w:b/>
          <w:bCs/>
          <w:sz w:val="34"/>
          <w:szCs w:val="34"/>
          <w:rtl/>
        </w:rPr>
        <w:t>وإتقان العمل يعني: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 xml:space="preserve"> الجودة وهي:</w:t>
      </w:r>
      <w:r>
        <w:rPr>
          <w:rFonts w:ascii="Traditional Arabic" w:hAnsi="Traditional Arabic" w:hint="cs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Arial" w:hint="cs"/>
          <w:sz w:val="34"/>
          <w:szCs w:val="34"/>
          <w:rtl/>
        </w:rPr>
        <w:t>الجودة النوعية، والجودة الشاملة</w:t>
      </w:r>
      <w:r>
        <w:rPr>
          <w:rFonts w:ascii="Traditional Arabic" w:hAnsi="Arial" w:hint="cs"/>
          <w:sz w:val="34"/>
          <w:szCs w:val="34"/>
          <w:rtl/>
        </w:rPr>
        <w:t>.</w:t>
      </w:r>
      <w:r w:rsidRPr="00934EDD">
        <w:rPr>
          <w:rFonts w:ascii="Traditional Arabic" w:hAnsi="Arial" w:hint="cs"/>
          <w:sz w:val="34"/>
          <w:szCs w:val="34"/>
          <w:rtl/>
        </w:rPr>
        <w:t xml:space="preserve"> وواحد من تعاريف الجودة: خلو المنتَج من العيوب دون أي فارق للمال والطاقة والوقت.</w:t>
      </w:r>
    </w:p>
    <w:p w:rsidR="005D493B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u w:val="single"/>
          <w:rtl/>
        </w:rPr>
        <w:t>فالعامل المخلص المتقن</w:t>
      </w:r>
      <w:r w:rsidRPr="00934EDD">
        <w:rPr>
          <w:rFonts w:ascii="Traditional Arabic" w:hAnsi="Traditional Arabic"/>
          <w:sz w:val="34"/>
          <w:szCs w:val="34"/>
          <w:rtl/>
        </w:rPr>
        <w:t>: هو ذلك الإنسان الحاذق لصنعته وحرفته</w:t>
      </w:r>
      <w:r>
        <w:rPr>
          <w:rFonts w:ascii="Traditional Arabic" w:hAnsi="Traditional Arabic" w:hint="cs"/>
          <w:sz w:val="34"/>
          <w:szCs w:val="34"/>
          <w:rtl/>
        </w:rPr>
        <w:t>،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والذي يقوم بما ي</w:t>
      </w:r>
      <w:r w:rsidRPr="00934EDD">
        <w:rPr>
          <w:rFonts w:ascii="Traditional Arabic" w:hAnsi="Traditional Arabic" w:hint="cs"/>
          <w:sz w:val="34"/>
          <w:szCs w:val="34"/>
          <w:rtl/>
        </w:rPr>
        <w:t>ُ</w:t>
      </w:r>
      <w:r w:rsidRPr="00934EDD">
        <w:rPr>
          <w:rFonts w:ascii="Traditional Arabic" w:hAnsi="Traditional Arabic"/>
          <w:sz w:val="34"/>
          <w:szCs w:val="34"/>
          <w:rtl/>
        </w:rPr>
        <w:t>سن</w:t>
      </w:r>
      <w:r>
        <w:rPr>
          <w:rFonts w:ascii="Traditional Arabic" w:hAnsi="Traditional Arabic" w:hint="cs"/>
          <w:sz w:val="34"/>
          <w:szCs w:val="34"/>
          <w:rtl/>
        </w:rPr>
        <w:t>َ</w:t>
      </w:r>
      <w:r w:rsidRPr="00934EDD">
        <w:rPr>
          <w:rFonts w:ascii="Traditional Arabic" w:hAnsi="Traditional Arabic"/>
          <w:sz w:val="34"/>
          <w:szCs w:val="34"/>
          <w:rtl/>
        </w:rPr>
        <w:t>د إليه من أعمال ووظائف بإحكام وإجادة تامة، مع المراقبة الدائمة لله</w:t>
      </w:r>
      <w:r>
        <w:rPr>
          <w:rFonts w:ascii="Traditional Arabic" w:hAnsi="Traditional Arabic" w:hint="cs"/>
          <w:sz w:val="34"/>
          <w:szCs w:val="34"/>
          <w:rtl/>
        </w:rPr>
        <w:t xml:space="preserve"> تعالى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في عمله، وحرصه الكامل على نيل مرضاة الله من وراء عمله، وهذا النوع من العم</w:t>
      </w:r>
      <w:r>
        <w:rPr>
          <w:rFonts w:ascii="Traditional Arabic" w:hAnsi="Traditional Arabic" w:hint="cs"/>
          <w:sz w:val="34"/>
          <w:szCs w:val="34"/>
          <w:rtl/>
        </w:rPr>
        <w:t>َّ</w:t>
      </w:r>
      <w:r w:rsidRPr="00934EDD">
        <w:rPr>
          <w:rFonts w:ascii="Traditional Arabic" w:hAnsi="Traditional Arabic"/>
          <w:sz w:val="34"/>
          <w:szCs w:val="34"/>
          <w:rtl/>
        </w:rPr>
        <w:t>ال والموظفين لا يحتاج إلى الرقابة البشرية</w:t>
      </w:r>
      <w:r>
        <w:rPr>
          <w:rFonts w:ascii="Traditional Arabic" w:hAnsi="Traditional Arabic" w:hint="cs"/>
          <w:sz w:val="34"/>
          <w:szCs w:val="34"/>
          <w:rtl/>
        </w:rPr>
        <w:t>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>وكان عبد الله بن مسعود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</w:rPr>
        <w:sym w:font="AGA Arabesque" w:char="F074"/>
      </w:r>
      <w:r w:rsidRPr="00934EDD">
        <w:rPr>
          <w:rFonts w:ascii="Traditional Arabic" w:hAnsi="Traditional Arabic"/>
          <w:sz w:val="34"/>
          <w:szCs w:val="34"/>
          <w:rtl/>
        </w:rPr>
        <w:t xml:space="preserve"> يقول:</w:t>
      </w:r>
      <w:r w:rsidRPr="00934EDD">
        <w:rPr>
          <w:rFonts w:ascii="Traditional Arabic" w:hAnsi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>(</w:t>
      </w:r>
      <w:r w:rsidRPr="00934EDD">
        <w:rPr>
          <w:rFonts w:ascii="Traditional Arabic" w:hAnsi="Traditional Arabic"/>
          <w:sz w:val="34"/>
          <w:szCs w:val="34"/>
          <w:rtl/>
        </w:rPr>
        <w:t>إني لأكرَه الرجل فارغاً لا هو في عمل الدنيا ولا هو في عمل الآخرة</w:t>
      </w:r>
      <w:r>
        <w:rPr>
          <w:rFonts w:ascii="Traditional Arabic" w:hAnsi="Traditional Arabic" w:hint="cs"/>
          <w:sz w:val="34"/>
          <w:szCs w:val="34"/>
          <w:rtl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934EDD">
        <w:rPr>
          <w:rFonts w:ascii="Traditional Arabic" w:hAnsi="Traditional Arabic"/>
          <w:sz w:val="34"/>
          <w:szCs w:val="34"/>
          <w:rtl/>
        </w:rPr>
        <w:t>والإتقان في الشريعة الإسلامية جاء في نصوص كثيرةٍ، كل</w:t>
      </w:r>
      <w:r>
        <w:rPr>
          <w:rFonts w:ascii="Traditional Arabic" w:hAnsi="Traditional Arabic" w:hint="cs"/>
          <w:sz w:val="34"/>
          <w:szCs w:val="34"/>
          <w:rtl/>
        </w:rPr>
        <w:t>ّ</w:t>
      </w:r>
      <w:r w:rsidRPr="00934EDD">
        <w:rPr>
          <w:rFonts w:ascii="Traditional Arabic" w:hAnsi="Traditional Arabic"/>
          <w:sz w:val="34"/>
          <w:szCs w:val="34"/>
          <w:rtl/>
        </w:rPr>
        <w:t>ها دالة على محبة العمل والحض عليه في جوانب كثيرة منها:</w:t>
      </w:r>
      <w:r w:rsidRPr="00E65DAE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قال </w:t>
      </w:r>
      <w:r w:rsidRPr="00934EDD">
        <w:rPr>
          <w:sz w:val="34"/>
          <w:szCs w:val="34"/>
        </w:rPr>
        <w:sym w:font="AGA Arabesque" w:char="F072"/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E65DAE">
        <w:rPr>
          <w:rFonts w:ascii="Traditional Arabic" w:hAnsi="Traditional Arabic"/>
          <w:b/>
          <w:bCs/>
          <w:sz w:val="32"/>
          <w:szCs w:val="32"/>
          <w:rtl/>
        </w:rPr>
        <w:t>«إذا كَفَّنَ أحدكم أخاه فَليُحَسِّنْ كَفَنَه»</w:t>
      </w:r>
      <w:r w:rsidRPr="00E65DAE">
        <w:rPr>
          <w:rFonts w:ascii="Traditional Arabic" w:hAnsi="Traditional Arabic"/>
          <w:b/>
          <w:bCs/>
          <w:sz w:val="32"/>
          <w:szCs w:val="32"/>
          <w:vertAlign w:val="superscript"/>
          <w:rtl/>
        </w:rPr>
        <w:t>(</w:t>
      </w:r>
      <w:r w:rsidRPr="00E65DAE">
        <w:rPr>
          <w:rFonts w:ascii="Traditional Arabic" w:hAnsi="Traditional Arabic"/>
          <w:b/>
          <w:bCs/>
          <w:sz w:val="32"/>
          <w:szCs w:val="32"/>
          <w:vertAlign w:val="superscript"/>
          <w:rtl/>
        </w:rPr>
        <w:footnoteReference w:id="3"/>
      </w:r>
      <w:r w:rsidRPr="00E65DAE">
        <w:rPr>
          <w:rFonts w:ascii="Traditional Arabic" w:hAnsi="Traditional Arabic"/>
          <w:b/>
          <w:bCs/>
          <w:sz w:val="32"/>
          <w:szCs w:val="32"/>
          <w:vertAlign w:val="superscript"/>
          <w:rtl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>وفي ذبح البهائم</w:t>
      </w:r>
      <w:r w:rsidRPr="00E65DAE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قال </w:t>
      </w:r>
      <w:r w:rsidRPr="00934EDD">
        <w:rPr>
          <w:sz w:val="34"/>
          <w:szCs w:val="34"/>
        </w:rPr>
        <w:sym w:font="AGA Arabesque" w:char="F072"/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E65DAE">
        <w:rPr>
          <w:rFonts w:ascii="Traditional Arabic" w:hAnsi="Traditional Arabic"/>
          <w:b/>
          <w:bCs/>
          <w:sz w:val="32"/>
          <w:szCs w:val="32"/>
          <w:rtl/>
        </w:rPr>
        <w:t>«وَإِذا ذَبحتُم فأحْسِنُوا الذَّبحَ»</w:t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t>(</w:t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footnoteReference w:id="4"/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/>
          <w:sz w:val="34"/>
          <w:szCs w:val="34"/>
          <w:rtl/>
        </w:rPr>
        <w:t xml:space="preserve">وفي الصلاة: </w:t>
      </w:r>
      <w:r w:rsidRPr="00E65DAE">
        <w:rPr>
          <w:rStyle w:val="Emphasis"/>
          <w:rtl/>
        </w:rPr>
        <w:t>«يؤمُّ القومَ أقرؤهم لكتاب الله»</w:t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t>(</w:t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footnoteReference w:id="5"/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t>)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1E53A8">
        <w:rPr>
          <w:rFonts w:ascii="Traditional Arabic" w:hAnsi="Traditional Arabic"/>
          <w:sz w:val="34"/>
          <w:szCs w:val="34"/>
          <w:rtl/>
        </w:rPr>
        <w:t xml:space="preserve">وفي قصة مشروعية الأذان حينما رأى عبد الله بن زيد </w:t>
      </w:r>
      <w:r w:rsidRPr="00934EDD">
        <w:rPr>
          <w:sz w:val="34"/>
          <w:szCs w:val="34"/>
        </w:rPr>
        <w:sym w:font="AGA Arabesque" w:char="F074"/>
      </w:r>
      <w:r w:rsidRPr="001E53A8">
        <w:rPr>
          <w:rFonts w:ascii="Traditional Arabic" w:hAnsi="Traditional Arabic"/>
          <w:sz w:val="34"/>
          <w:szCs w:val="34"/>
          <w:rtl/>
        </w:rPr>
        <w:t xml:space="preserve"> الرؤيا قال له </w:t>
      </w:r>
      <w:r w:rsidRPr="00934EDD">
        <w:rPr>
          <w:sz w:val="34"/>
          <w:szCs w:val="34"/>
        </w:rPr>
        <w:sym w:font="AGA Arabesque" w:char="F072"/>
      </w:r>
      <w:r w:rsidRPr="001E53A8">
        <w:rPr>
          <w:rFonts w:ascii="Traditional Arabic" w:hAnsi="Traditional Arabic"/>
          <w:sz w:val="34"/>
          <w:szCs w:val="34"/>
          <w:rtl/>
        </w:rPr>
        <w:t xml:space="preserve">: </w:t>
      </w:r>
      <w:r w:rsidRPr="00E65DAE">
        <w:rPr>
          <w:rStyle w:val="Emphasis"/>
          <w:rtl/>
        </w:rPr>
        <w:t>«قُمْ مع بلال، فألقِ عليه ما رأيت، فليُؤذِّن به فإنه أندَى صوتا منك»</w:t>
      </w:r>
      <w:r w:rsidRPr="001E53A8">
        <w:rPr>
          <w:rFonts w:ascii="Traditional Arabic" w:hAnsi="Traditional Arabic"/>
          <w:sz w:val="34"/>
          <w:szCs w:val="34"/>
          <w:vertAlign w:val="superscript"/>
          <w:rtl/>
        </w:rPr>
        <w:t>(</w:t>
      </w:r>
      <w:r w:rsidRPr="00E141AF">
        <w:rPr>
          <w:rFonts w:ascii="Traditional Arabic" w:hAnsi="Traditional Arabic"/>
          <w:sz w:val="34"/>
          <w:szCs w:val="34"/>
          <w:vertAlign w:val="superscript"/>
          <w:rtl/>
        </w:rPr>
        <w:footnoteReference w:id="6"/>
      </w:r>
      <w:r w:rsidRPr="001E53A8">
        <w:rPr>
          <w:rFonts w:ascii="Traditional Arabic" w:hAnsi="Traditional Arabic"/>
          <w:sz w:val="34"/>
          <w:szCs w:val="34"/>
          <w:vertAlign w:val="superscript"/>
          <w:rtl/>
        </w:rPr>
        <w:t>)</w:t>
      </w:r>
      <w:r w:rsidRPr="001E53A8">
        <w:rPr>
          <w:rFonts w:ascii="Traditional Arabic" w:hAnsi="Traditional Arabic"/>
          <w:sz w:val="34"/>
          <w:szCs w:val="34"/>
          <w:rtl/>
        </w:rPr>
        <w:t>، وغير هذا كثير.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</w:p>
    <w:p w:rsidR="005D493B" w:rsidRPr="001E53A8" w:rsidRDefault="005D493B" w:rsidP="005D493B">
      <w:pPr>
        <w:tabs>
          <w:tab w:val="left" w:pos="651"/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lastRenderedPageBreak/>
        <w:t>فإن كان الإتقان مطلوباً في الدنيا والدين، فلماذا نرى بعض الناس لا يتقن عمل دينه ولا دنياه؟!</w:t>
      </w:r>
    </w:p>
    <w:p w:rsidR="005D493B" w:rsidRPr="00934EDD" w:rsidRDefault="005D493B" w:rsidP="005D493B">
      <w:pPr>
        <w:numPr>
          <w:ilvl w:val="0"/>
          <w:numId w:val="14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b/>
          <w:bCs/>
          <w:sz w:val="34"/>
          <w:szCs w:val="34"/>
          <w:rtl/>
        </w:rPr>
      </w:pPr>
      <w:r>
        <w:rPr>
          <w:rFonts w:ascii="Traditional Arabic" w:hAnsi="Traditional Arabic" w:hint="cs"/>
          <w:b/>
          <w:bCs/>
          <w:sz w:val="34"/>
          <w:szCs w:val="34"/>
          <w:rtl/>
        </w:rPr>
        <w:t xml:space="preserve">هناك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خمسة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أسباب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لعدم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الإتقان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>:</w:t>
      </w:r>
    </w:p>
    <w:p w:rsidR="005D493B" w:rsidRPr="00934EDD" w:rsidRDefault="005D493B" w:rsidP="005D493B">
      <w:pPr>
        <w:numPr>
          <w:ilvl w:val="0"/>
          <w:numId w:val="13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الجهل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وقلة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الخبرة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numPr>
          <w:ilvl w:val="0"/>
          <w:numId w:val="13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الكسل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والإهمال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numPr>
          <w:ilvl w:val="0"/>
          <w:numId w:val="13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البحث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المكاسب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السريعة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5D493B" w:rsidRPr="00934EDD" w:rsidRDefault="005D493B" w:rsidP="005D493B">
      <w:pPr>
        <w:numPr>
          <w:ilvl w:val="0"/>
          <w:numId w:val="13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عدم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الاهتمام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بالمصلحة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العامة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Default="005D493B" w:rsidP="005D493B">
      <w:pPr>
        <w:numPr>
          <w:ilvl w:val="0"/>
          <w:numId w:val="13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نسيان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العبد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مراقبة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تعالى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عمله</w:t>
      </w:r>
      <w:r>
        <w:rPr>
          <w:rFonts w:ascii="Traditional Arabic" w:hAnsi="Traditional Arabic" w:hint="cs"/>
          <w:sz w:val="34"/>
          <w:szCs w:val="34"/>
          <w:rtl/>
        </w:rPr>
        <w:t>.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281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ولتجاوز هذه الأسباب الخمسة أقدم لك -أخي المستمع- ستة..</w:t>
      </w:r>
    </w:p>
    <w:p w:rsidR="005D493B" w:rsidRPr="00934EDD" w:rsidRDefault="005D493B" w:rsidP="005D493B">
      <w:pPr>
        <w:numPr>
          <w:ilvl w:val="0"/>
          <w:numId w:val="14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b/>
          <w:bCs/>
          <w:sz w:val="34"/>
          <w:szCs w:val="34"/>
          <w:rtl/>
        </w:rPr>
      </w:pP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عوامل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تساعدك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على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إتقان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b/>
          <w:bCs/>
          <w:sz w:val="34"/>
          <w:szCs w:val="34"/>
          <w:rtl/>
        </w:rPr>
        <w:t>العمل</w:t>
      </w:r>
      <w:r w:rsidRPr="00934EDD">
        <w:rPr>
          <w:rFonts w:ascii="Traditional Arabic" w:hAnsi="Traditional Arabic"/>
          <w:b/>
          <w:bCs/>
          <w:sz w:val="34"/>
          <w:szCs w:val="34"/>
          <w:rtl/>
        </w:rPr>
        <w:t>:</w:t>
      </w:r>
    </w:p>
    <w:p w:rsidR="005D493B" w:rsidRPr="00934EDD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التدرُّب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المستمر.</w:t>
      </w:r>
    </w:p>
    <w:p w:rsidR="005D493B" w:rsidRPr="00934EDD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الصبر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والتأني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>
        <w:rPr>
          <w:rFonts w:ascii="Traditional Arabic" w:hAnsi="Traditional Arabic" w:hint="cs"/>
          <w:sz w:val="34"/>
          <w:szCs w:val="34"/>
          <w:rtl/>
        </w:rPr>
        <w:t>ف</w:t>
      </w:r>
      <w:r w:rsidRPr="00934EDD">
        <w:rPr>
          <w:rFonts w:ascii="Traditional Arabic" w:hAnsi="Traditional Arabic" w:hint="cs"/>
          <w:sz w:val="34"/>
          <w:szCs w:val="34"/>
          <w:rtl/>
        </w:rPr>
        <w:t>المستعجل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غالباً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ما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يخطئ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Pr="00934EDD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التخصُّص</w:t>
      </w:r>
      <w:r w:rsidRPr="00934EDD">
        <w:rPr>
          <w:rFonts w:ascii="Traditional Arabic" w:hAnsi="Traditional Arabic"/>
          <w:sz w:val="34"/>
          <w:szCs w:val="34"/>
          <w:rtl/>
        </w:rPr>
        <w:t xml:space="preserve">: </w:t>
      </w:r>
      <w:r w:rsidRPr="00934EDD">
        <w:rPr>
          <w:rFonts w:ascii="Traditional Arabic" w:hAnsi="Traditional Arabic" w:hint="cs"/>
          <w:sz w:val="34"/>
          <w:szCs w:val="34"/>
          <w:rtl/>
        </w:rPr>
        <w:t>فهو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أنفع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في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الإتقان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Pr="00934EDD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التنظيم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الدقيق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والتخطيط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السليم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Pr="00934EDD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/>
          <w:sz w:val="34"/>
          <w:szCs w:val="34"/>
          <w:rtl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الإفادة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من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تجارب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الآخرين</w:t>
      </w:r>
      <w:r w:rsidRPr="00934EDD">
        <w:rPr>
          <w:rFonts w:ascii="Traditional Arabic" w:hAnsi="Traditional Arabic"/>
          <w:sz w:val="34"/>
          <w:szCs w:val="34"/>
          <w:rtl/>
        </w:rPr>
        <w:t>.</w:t>
      </w:r>
    </w:p>
    <w:p w:rsidR="005D493B" w:rsidRDefault="005D493B" w:rsidP="005D493B">
      <w:pPr>
        <w:numPr>
          <w:ilvl w:val="0"/>
          <w:numId w:val="12"/>
        </w:numPr>
        <w:tabs>
          <w:tab w:val="left" w:pos="651"/>
          <w:tab w:val="left" w:pos="707"/>
        </w:tabs>
        <w:bidi/>
        <w:spacing w:after="0" w:line="240" w:lineRule="auto"/>
        <w:ind w:left="-1" w:firstLine="282"/>
        <w:contextualSpacing/>
        <w:jc w:val="lowKashida"/>
        <w:rPr>
          <w:rFonts w:ascii="Traditional Arabic" w:hAnsi="Traditional Arabic" w:hint="cs"/>
          <w:sz w:val="34"/>
          <w:szCs w:val="34"/>
        </w:rPr>
      </w:pPr>
      <w:r w:rsidRPr="00934EDD">
        <w:rPr>
          <w:rFonts w:ascii="Traditional Arabic" w:hAnsi="Traditional Arabic" w:hint="cs"/>
          <w:sz w:val="34"/>
          <w:szCs w:val="34"/>
          <w:rtl/>
        </w:rPr>
        <w:t>مراقبة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الله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</w:t>
      </w:r>
      <w:r w:rsidRPr="00934EDD">
        <w:rPr>
          <w:rFonts w:ascii="Traditional Arabic" w:hAnsi="Traditional Arabic" w:hint="cs"/>
          <w:sz w:val="34"/>
          <w:szCs w:val="34"/>
          <w:rtl/>
        </w:rPr>
        <w:t>تعالى</w:t>
      </w:r>
    </w:p>
    <w:p w:rsidR="005D493B" w:rsidRPr="00934EDD" w:rsidRDefault="005D493B" w:rsidP="005D493B">
      <w:pPr>
        <w:tabs>
          <w:tab w:val="left" w:pos="651"/>
          <w:tab w:val="left" w:pos="707"/>
        </w:tabs>
        <w:bidi/>
        <w:ind w:left="281"/>
        <w:contextualSpacing/>
        <w:jc w:val="center"/>
        <w:rPr>
          <w:rFonts w:ascii="Traditional Arabic" w:hAnsi="Traditional Arabic"/>
          <w:sz w:val="34"/>
          <w:szCs w:val="34"/>
        </w:rPr>
      </w:pPr>
      <w:r w:rsidRPr="00934EDD">
        <w:rPr>
          <w:rFonts w:ascii="Traditional Arabic" w:hAnsi="Traditional Arabic" w:cs="DecoType Naskh Variants"/>
          <w:sz w:val="34"/>
          <w:szCs w:val="34"/>
          <w:rtl/>
        </w:rPr>
        <w:t>{وَقُلِ اعْمَلُوا فَسَيَرَى اللَّهُ عَمَلَكُمْ وَرَسُولُهُ وَالْمُؤْمِنُونَ}</w:t>
      </w:r>
      <w:r w:rsidRPr="00934EDD">
        <w:rPr>
          <w:rFonts w:ascii="Traditional Arabic" w:hAnsi="Traditional Arabic"/>
          <w:sz w:val="34"/>
          <w:szCs w:val="34"/>
          <w:rtl/>
        </w:rPr>
        <w:t xml:space="preserve"> [التوبة: 105]</w:t>
      </w:r>
      <w:r w:rsidRPr="00934EDD">
        <w:rPr>
          <w:rFonts w:ascii="Traditional Arabic" w:hAnsi="Traditional Arabic" w:hint="cs"/>
          <w:sz w:val="34"/>
          <w:szCs w:val="34"/>
          <w:rtl/>
        </w:rPr>
        <w:t>.</w:t>
      </w:r>
    </w:p>
    <w:p w:rsidR="005D493B" w:rsidRDefault="005D493B" w:rsidP="005D493B">
      <w:pPr>
        <w:tabs>
          <w:tab w:val="left" w:pos="651"/>
          <w:tab w:val="left" w:pos="707"/>
        </w:tabs>
        <w:bidi/>
        <w:ind w:left="-1" w:firstLine="282"/>
        <w:jc w:val="center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سعدت بصحبتكم، وحتى لقاء آخر أستودعكم الله، ودمتم في أمان الله.</w:t>
      </w:r>
    </w:p>
    <w:p w:rsidR="005D493B" w:rsidRDefault="005D493B" w:rsidP="005D493B">
      <w:pPr>
        <w:tabs>
          <w:tab w:val="left" w:pos="651"/>
          <w:tab w:val="left" w:pos="707"/>
        </w:tabs>
        <w:bidi/>
        <w:ind w:left="-1" w:firstLine="282"/>
        <w:jc w:val="center"/>
        <w:rPr>
          <w:rFonts w:ascii="Traditional Arabic" w:hAnsi="Traditional Arabic" w:hint="cs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والسلام عليكم ورحمة الله وبركاته.</w:t>
      </w:r>
    </w:p>
    <w:p w:rsidR="005D493B" w:rsidRDefault="005D493B" w:rsidP="005D493B">
      <w:pPr>
        <w:bidi/>
        <w:spacing w:line="240" w:lineRule="auto"/>
        <w:ind w:hanging="7"/>
        <w:contextualSpacing/>
        <w:jc w:val="center"/>
        <w:rPr>
          <w:rFonts w:ascii="Traditional Arabic" w:eastAsia="Times New Roman" w:hAnsi="Traditional Arabic" w:hint="cs"/>
          <w:sz w:val="34"/>
          <w:szCs w:val="34"/>
          <w:rtl/>
        </w:rPr>
      </w:pPr>
    </w:p>
    <w:sectPr w:rsidR="005D493B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D05" w:rsidRDefault="00681D05" w:rsidP="00FA34FE">
      <w:pPr>
        <w:spacing w:after="0" w:line="240" w:lineRule="auto"/>
      </w:pPr>
      <w:r>
        <w:separator/>
      </w:r>
    </w:p>
  </w:endnote>
  <w:endnote w:type="continuationSeparator" w:id="1">
    <w:p w:rsidR="00681D05" w:rsidRDefault="00681D05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D05" w:rsidRDefault="00681D05" w:rsidP="00FA34FE">
      <w:pPr>
        <w:spacing w:after="0" w:line="240" w:lineRule="auto"/>
      </w:pPr>
      <w:r>
        <w:separator/>
      </w:r>
    </w:p>
  </w:footnote>
  <w:footnote w:type="continuationSeparator" w:id="1">
    <w:p w:rsidR="00681D05" w:rsidRDefault="00681D05" w:rsidP="00FA34FE">
      <w:pPr>
        <w:spacing w:after="0" w:line="240" w:lineRule="auto"/>
      </w:pPr>
      <w:r>
        <w:continuationSeparator/>
      </w:r>
    </w:p>
  </w:footnote>
  <w:footnote w:id="2">
    <w:p w:rsidR="005D493B" w:rsidRPr="001F1752" w:rsidRDefault="005D493B" w:rsidP="005D493B">
      <w:pPr>
        <w:pStyle w:val="FootnoteText"/>
        <w:tabs>
          <w:tab w:val="left" w:pos="509"/>
        </w:tabs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البيهقي في شعب الإيمان.</w:t>
      </w:r>
    </w:p>
  </w:footnote>
  <w:footnote w:id="3">
    <w:p w:rsidR="005D493B" w:rsidRPr="001F1752" w:rsidRDefault="005D493B" w:rsidP="005D493B">
      <w:pPr>
        <w:pStyle w:val="FootnoteText"/>
        <w:tabs>
          <w:tab w:val="left" w:pos="509"/>
        </w:tabs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الترمذي وأبو داود.</w:t>
      </w:r>
    </w:p>
  </w:footnote>
  <w:footnote w:id="4">
    <w:p w:rsidR="005D493B" w:rsidRPr="001F1752" w:rsidRDefault="005D493B" w:rsidP="005D493B">
      <w:pPr>
        <w:pStyle w:val="FootnoteText"/>
        <w:tabs>
          <w:tab w:val="left" w:pos="509"/>
        </w:tabs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مسلم وأبو داود والترمذي والنسائي.</w:t>
      </w:r>
    </w:p>
  </w:footnote>
  <w:footnote w:id="5">
    <w:p w:rsidR="005D493B" w:rsidRPr="001F1752" w:rsidRDefault="005D493B" w:rsidP="005D493B">
      <w:pPr>
        <w:pStyle w:val="FootnoteText"/>
        <w:tabs>
          <w:tab w:val="left" w:pos="509"/>
        </w:tabs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مسلم وأبو داود والترمذي والنسائي.</w:t>
      </w:r>
    </w:p>
  </w:footnote>
  <w:footnote w:id="6">
    <w:p w:rsidR="005D493B" w:rsidRPr="001F1752" w:rsidRDefault="005D493B" w:rsidP="005D493B">
      <w:pPr>
        <w:pStyle w:val="FootnoteText"/>
        <w:tabs>
          <w:tab w:val="left" w:pos="509"/>
        </w:tabs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Style w:val="FootnoteReference"/>
          <w:rFonts w:ascii="Traditional Arabic" w:hAnsi="Traditional Arabic" w:cs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رواه أبو داود والترمذي.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72B12"/>
    <w:multiLevelType w:val="hybridMultilevel"/>
    <w:tmpl w:val="C276DD90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F41818"/>
    <w:multiLevelType w:val="hybridMultilevel"/>
    <w:tmpl w:val="14C655A2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0F5325D9"/>
    <w:multiLevelType w:val="hybridMultilevel"/>
    <w:tmpl w:val="4F96B67C"/>
    <w:lvl w:ilvl="0" w:tplc="9E743E10">
      <w:start w:val="1"/>
      <w:numFmt w:val="decimal"/>
      <w:lvlText w:val="%1)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3F4E13"/>
    <w:multiLevelType w:val="hybridMultilevel"/>
    <w:tmpl w:val="EAF2CC1E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172E65FF"/>
    <w:multiLevelType w:val="hybridMultilevel"/>
    <w:tmpl w:val="C67E4484"/>
    <w:lvl w:ilvl="0" w:tplc="38C8ABD6">
      <w:start w:val="1"/>
      <w:numFmt w:val="decimal"/>
      <w:lvlText w:val="%1-"/>
      <w:lvlJc w:val="left"/>
      <w:pPr>
        <w:ind w:left="528" w:hanging="360"/>
      </w:pPr>
      <w:rPr>
        <w:rFonts w:hint="default"/>
        <w:b w:val="0"/>
        <w:bCs w:val="0"/>
      </w:rPr>
    </w:lvl>
    <w:lvl w:ilvl="1" w:tplc="04090003" w:tentative="1">
      <w:start w:val="1"/>
      <w:numFmt w:val="lowerLetter"/>
      <w:lvlText w:val="%2."/>
      <w:lvlJc w:val="left"/>
      <w:pPr>
        <w:ind w:left="1248" w:hanging="360"/>
      </w:pPr>
    </w:lvl>
    <w:lvl w:ilvl="2" w:tplc="04090005" w:tentative="1">
      <w:start w:val="1"/>
      <w:numFmt w:val="lowerRoman"/>
      <w:lvlText w:val="%3."/>
      <w:lvlJc w:val="right"/>
      <w:pPr>
        <w:ind w:left="1968" w:hanging="180"/>
      </w:pPr>
    </w:lvl>
    <w:lvl w:ilvl="3" w:tplc="04090001" w:tentative="1">
      <w:start w:val="1"/>
      <w:numFmt w:val="decimal"/>
      <w:lvlText w:val="%4."/>
      <w:lvlJc w:val="left"/>
      <w:pPr>
        <w:ind w:left="2688" w:hanging="360"/>
      </w:pPr>
    </w:lvl>
    <w:lvl w:ilvl="4" w:tplc="04090003" w:tentative="1">
      <w:start w:val="1"/>
      <w:numFmt w:val="lowerLetter"/>
      <w:lvlText w:val="%5."/>
      <w:lvlJc w:val="left"/>
      <w:pPr>
        <w:ind w:left="3408" w:hanging="360"/>
      </w:pPr>
    </w:lvl>
    <w:lvl w:ilvl="5" w:tplc="04090005" w:tentative="1">
      <w:start w:val="1"/>
      <w:numFmt w:val="lowerRoman"/>
      <w:lvlText w:val="%6."/>
      <w:lvlJc w:val="right"/>
      <w:pPr>
        <w:ind w:left="4128" w:hanging="180"/>
      </w:pPr>
    </w:lvl>
    <w:lvl w:ilvl="6" w:tplc="04090001" w:tentative="1">
      <w:start w:val="1"/>
      <w:numFmt w:val="decimal"/>
      <w:lvlText w:val="%7."/>
      <w:lvlJc w:val="left"/>
      <w:pPr>
        <w:ind w:left="4848" w:hanging="360"/>
      </w:pPr>
    </w:lvl>
    <w:lvl w:ilvl="7" w:tplc="04090003" w:tentative="1">
      <w:start w:val="1"/>
      <w:numFmt w:val="lowerLetter"/>
      <w:lvlText w:val="%8."/>
      <w:lvlJc w:val="left"/>
      <w:pPr>
        <w:ind w:left="5568" w:hanging="360"/>
      </w:pPr>
    </w:lvl>
    <w:lvl w:ilvl="8" w:tplc="04090005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18CB6659"/>
    <w:multiLevelType w:val="hybridMultilevel"/>
    <w:tmpl w:val="8730BCA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22F55034"/>
    <w:multiLevelType w:val="hybridMultilevel"/>
    <w:tmpl w:val="5B0A07F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>
    <w:nsid w:val="300E4B19"/>
    <w:multiLevelType w:val="hybridMultilevel"/>
    <w:tmpl w:val="6E984DB8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33021400"/>
    <w:multiLevelType w:val="hybridMultilevel"/>
    <w:tmpl w:val="EB0E18AC"/>
    <w:lvl w:ilvl="0" w:tplc="F1BECF80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84EFC"/>
    <w:multiLevelType w:val="hybridMultilevel"/>
    <w:tmpl w:val="B3320DAE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45A87E1B"/>
    <w:multiLevelType w:val="hybridMultilevel"/>
    <w:tmpl w:val="3D42610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5DCE7083"/>
    <w:multiLevelType w:val="hybridMultilevel"/>
    <w:tmpl w:val="682E3AE0"/>
    <w:lvl w:ilvl="0" w:tplc="919C9E26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62C26C06"/>
    <w:multiLevelType w:val="hybridMultilevel"/>
    <w:tmpl w:val="A6020E20"/>
    <w:lvl w:ilvl="0" w:tplc="0CC8B89C">
      <w:start w:val="1"/>
      <w:numFmt w:val="bullet"/>
      <w:lvlText w:val="-"/>
      <w:lvlJc w:val="left"/>
      <w:pPr>
        <w:ind w:left="444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19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4">
    <w:nsid w:val="6B4E4F99"/>
    <w:multiLevelType w:val="hybridMultilevel"/>
    <w:tmpl w:val="E49250A0"/>
    <w:lvl w:ilvl="0" w:tplc="E8B2A2BE">
      <w:start w:val="1"/>
      <w:numFmt w:val="bullet"/>
      <w:lvlText w:val="-"/>
      <w:lvlJc w:val="left"/>
      <w:pPr>
        <w:ind w:left="888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5">
    <w:nsid w:val="75FB7D27"/>
    <w:multiLevelType w:val="hybridMultilevel"/>
    <w:tmpl w:val="DC66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15"/>
  </w:num>
  <w:num w:numId="15">
    <w:abstractNumId w:val="6"/>
  </w:num>
  <w:num w:numId="16">
    <w:abstractNumId w:val="10"/>
  </w:num>
  <w:num w:numId="1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5D493B"/>
    <w:rsid w:val="005F2AEB"/>
    <w:rsid w:val="00625798"/>
    <w:rsid w:val="00655145"/>
    <w:rsid w:val="00681D05"/>
    <w:rsid w:val="00770480"/>
    <w:rsid w:val="00771113"/>
    <w:rsid w:val="00776928"/>
    <w:rsid w:val="00B76B29"/>
    <w:rsid w:val="00BB6847"/>
    <w:rsid w:val="00BC551B"/>
    <w:rsid w:val="00C0145C"/>
    <w:rsid w:val="00C51A19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F01-50EB-42AF-83BF-347ABB2E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2012-07-26T10:54:00Z</dcterms:created>
  <dcterms:modified xsi:type="dcterms:W3CDTF">2012-07-26T10:54:00Z</dcterms:modified>
</cp:coreProperties>
</file>