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AC516EC" wp14:editId="260D3C05">
            <wp:simplePos x="0" y="0"/>
            <wp:positionH relativeFrom="column">
              <wp:posOffset>2989580</wp:posOffset>
            </wp:positionH>
            <wp:positionV relativeFrom="paragraph">
              <wp:posOffset>-191135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4A51B3" w:rsidRDefault="004A51B3" w:rsidP="004E6A1C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57123D">
        <w:rPr>
          <w:rFonts w:hint="cs"/>
          <w:sz w:val="26"/>
          <w:szCs w:val="26"/>
          <w:rtl/>
        </w:rPr>
        <w:t>7</w:t>
      </w:r>
      <w:r w:rsidR="0057123D" w:rsidRPr="00223D56">
        <w:rPr>
          <w:sz w:val="26"/>
          <w:szCs w:val="26"/>
          <w:rtl/>
        </w:rPr>
        <w:t>/</w:t>
      </w:r>
      <w:r w:rsidR="0057123D">
        <w:rPr>
          <w:rFonts w:hint="cs"/>
          <w:sz w:val="26"/>
          <w:szCs w:val="26"/>
          <w:rtl/>
        </w:rPr>
        <w:t xml:space="preserve"> 6</w:t>
      </w:r>
      <w:r w:rsidR="0057123D" w:rsidRPr="00223D56">
        <w:rPr>
          <w:sz w:val="26"/>
          <w:szCs w:val="26"/>
          <w:rtl/>
        </w:rPr>
        <w:t>/</w:t>
      </w:r>
      <w:r w:rsidR="0057123D">
        <w:rPr>
          <w:rFonts w:hint="cs"/>
          <w:sz w:val="26"/>
          <w:szCs w:val="26"/>
          <w:rtl/>
        </w:rPr>
        <w:t xml:space="preserve"> 2024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r w:rsidR="0057123D">
        <w:rPr>
          <w:rFonts w:hint="cs"/>
          <w:color w:val="000000"/>
          <w:sz w:val="24"/>
          <w:szCs w:val="24"/>
          <w:rtl/>
        </w:rPr>
        <w:t>،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:rsidR="004A51B3" w:rsidRPr="004A51B3" w:rsidRDefault="004A51B3" w:rsidP="006E1A5B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57123D" w:rsidRPr="0057123D">
        <w:rPr>
          <w:b/>
          <w:bCs/>
          <w:color w:val="006600"/>
          <w:sz w:val="32"/>
          <w:szCs w:val="32"/>
          <w:rtl/>
        </w:rPr>
        <w:t>أجر كأجر حاج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:rsidR="0057123D" w:rsidRPr="0057123D" w:rsidRDefault="0057123D" w:rsidP="0057123D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57123D">
        <w:rPr>
          <w:color w:val="000000"/>
          <w:sz w:val="32"/>
          <w:szCs w:val="32"/>
          <w:rtl/>
        </w:rPr>
        <w:t>بينما كنت أطوف في أحاديث رسول الله صلى الله عليه وسلم وجدت أعمالاً صالحات يرتب عليها النص النبوي الشريف أجوراً كبيرة كأجر حاج أو معتمر</w:t>
      </w:r>
      <w:r w:rsidRPr="0057123D">
        <w:rPr>
          <w:rFonts w:hint="cs"/>
          <w:color w:val="000000"/>
          <w:sz w:val="32"/>
          <w:szCs w:val="32"/>
          <w:rtl/>
        </w:rPr>
        <w:t>،</w:t>
      </w:r>
      <w:r w:rsidRPr="0057123D">
        <w:rPr>
          <w:color w:val="000000"/>
          <w:sz w:val="32"/>
          <w:szCs w:val="32"/>
          <w:rtl/>
        </w:rPr>
        <w:t xml:space="preserve"> فأحببت أن أقدمها لكم لنجتهد في هذه الأعمال، خصوصا</w:t>
      </w:r>
      <w:r w:rsidRPr="0057123D">
        <w:rPr>
          <w:rFonts w:hint="cs"/>
          <w:color w:val="000000"/>
          <w:sz w:val="32"/>
          <w:szCs w:val="32"/>
          <w:rtl/>
        </w:rPr>
        <w:t>ً</w:t>
      </w:r>
      <w:r w:rsidRPr="0057123D">
        <w:rPr>
          <w:color w:val="000000"/>
          <w:sz w:val="32"/>
          <w:szCs w:val="32"/>
          <w:rtl/>
        </w:rPr>
        <w:t xml:space="preserve"> ونحن في اليوم الأول من أيام العشر المبارك عشر ذي الحجة التي أقسم الله بها في كتابه.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Pr="0057123D">
        <w:rPr>
          <w:color w:val="000000"/>
          <w:sz w:val="32"/>
          <w:szCs w:val="32"/>
          <w:rtl/>
        </w:rPr>
        <w:t xml:space="preserve">وإليكم هذه الأعمال وتلك الأجور: </w:t>
      </w:r>
    </w:p>
    <w:p w:rsidR="0057123D" w:rsidRPr="0057123D" w:rsidRDefault="0057123D" w:rsidP="0057123D">
      <w:pPr>
        <w:pStyle w:val="a0"/>
        <w:numPr>
          <w:ilvl w:val="0"/>
          <w:numId w:val="14"/>
        </w:num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57123D">
        <w:rPr>
          <w:b/>
          <w:bCs/>
          <w:color w:val="000000"/>
          <w:sz w:val="32"/>
          <w:szCs w:val="32"/>
          <w:rtl/>
        </w:rPr>
        <w:t xml:space="preserve">حضور مجلس علم في المسجد: </w:t>
      </w:r>
      <w:r w:rsidRPr="0057123D">
        <w:rPr>
          <w:color w:val="000000"/>
          <w:sz w:val="32"/>
          <w:szCs w:val="32"/>
          <w:rtl/>
        </w:rPr>
        <w:t xml:space="preserve">فقد روى الطبراني عن رسول الله صلى الله عليه وسلم أنه قال: </w:t>
      </w:r>
      <w:r w:rsidRPr="0057123D">
        <w:rPr>
          <w:rStyle w:val="Char2"/>
          <w:sz w:val="32"/>
          <w:szCs w:val="32"/>
          <w:rtl/>
        </w:rPr>
        <w:t>«مَنْ غَدَا إِلَى الْمَسْجِدِ لا يُرِيدُ إِلا أَنْ يَتَعَلَّمَ خَيْرًا أَوْ يُعَلِّمَهُ، كَانَ لَهُ كَأَجْرِ حَاجٍّ تَامٍّ حِجَّتُهُ»</w:t>
      </w:r>
      <w:r w:rsidRPr="0057123D">
        <w:rPr>
          <w:color w:val="000000"/>
          <w:sz w:val="32"/>
          <w:szCs w:val="32"/>
          <w:rtl/>
        </w:rPr>
        <w:t>.</w:t>
      </w:r>
    </w:p>
    <w:p w:rsidR="0057123D" w:rsidRPr="0057123D" w:rsidRDefault="0057123D" w:rsidP="0057123D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57123D">
        <w:rPr>
          <w:b/>
          <w:bCs/>
          <w:color w:val="000000"/>
          <w:sz w:val="32"/>
          <w:szCs w:val="32"/>
          <w:rtl/>
        </w:rPr>
        <w:t xml:space="preserve">2. صلاة الفريضة في المسجد: </w:t>
      </w:r>
      <w:r w:rsidRPr="0057123D">
        <w:rPr>
          <w:color w:val="000000"/>
          <w:sz w:val="32"/>
          <w:szCs w:val="32"/>
          <w:rtl/>
        </w:rPr>
        <w:t xml:space="preserve">ففي سنن أبي داود قال رسول الله صلى الله عليه وسلم: </w:t>
      </w:r>
      <w:r w:rsidRPr="0057123D">
        <w:rPr>
          <w:rStyle w:val="Char2"/>
          <w:sz w:val="32"/>
          <w:szCs w:val="32"/>
          <w:rtl/>
        </w:rPr>
        <w:t>«مَنْ خَرَجَ مِنْ بَيْتِهِ مُتَطَهِّرًا إِلَى صَلاَةٍ مَكْتُوبَةٍ فَأَجْرُهُ كَأَجْرِ الْحَاجِّ الْمُحْرِمِ وَمَنْ خَرَجَ إِلَى تَسْبِيحِ الضُّحَى لاَ يَنْصِبُهُ إِلاَّ إِيَّاهُ فَأَجْرُهُ كَأَجْرِ الْمُعْتَمِرِ»</w:t>
      </w:r>
      <w:r w:rsidRPr="0057123D">
        <w:rPr>
          <w:color w:val="000000"/>
          <w:sz w:val="32"/>
          <w:szCs w:val="32"/>
          <w:rtl/>
        </w:rPr>
        <w:t xml:space="preserve"> لا ينصبه: لا يقيمه.</w:t>
      </w:r>
    </w:p>
    <w:p w:rsidR="0057123D" w:rsidRPr="0057123D" w:rsidRDefault="0057123D" w:rsidP="0057123D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57123D">
        <w:rPr>
          <w:color w:val="000000"/>
          <w:sz w:val="32"/>
          <w:szCs w:val="32"/>
          <w:rtl/>
        </w:rPr>
        <w:t xml:space="preserve">3.  </w:t>
      </w:r>
      <w:r w:rsidRPr="0057123D">
        <w:rPr>
          <w:b/>
          <w:bCs/>
          <w:color w:val="000000"/>
          <w:sz w:val="32"/>
          <w:szCs w:val="32"/>
          <w:rtl/>
        </w:rPr>
        <w:t xml:space="preserve">صلاة الفجر جماعة وذكر الله بعدها إلى طلوع الشمس ثم صلاة ركعتين: </w:t>
      </w:r>
      <w:r w:rsidRPr="0057123D">
        <w:rPr>
          <w:color w:val="000000"/>
          <w:sz w:val="32"/>
          <w:szCs w:val="32"/>
          <w:rtl/>
        </w:rPr>
        <w:t xml:space="preserve">فقد أخرج الترمذي أنه قال: </w:t>
      </w:r>
      <w:r w:rsidRPr="0057123D">
        <w:rPr>
          <w:rStyle w:val="Char2"/>
          <w:sz w:val="32"/>
          <w:szCs w:val="32"/>
          <w:rtl/>
        </w:rPr>
        <w:t xml:space="preserve">«مَنْ صَلَّى الفجر في جماعة، ثم قَعَدَ يذكرُ الله، حتى تطلُع الشمس، ثم صلى ركعتين، كانت له كأجر حجة وعمرة، تامةٍ </w:t>
      </w:r>
      <w:proofErr w:type="spellStart"/>
      <w:r w:rsidRPr="0057123D">
        <w:rPr>
          <w:rStyle w:val="Char2"/>
          <w:sz w:val="32"/>
          <w:szCs w:val="32"/>
          <w:rtl/>
        </w:rPr>
        <w:t>تامةٍ</w:t>
      </w:r>
      <w:proofErr w:type="spellEnd"/>
      <w:r w:rsidRPr="0057123D">
        <w:rPr>
          <w:rStyle w:val="Char2"/>
          <w:sz w:val="32"/>
          <w:szCs w:val="32"/>
          <w:rtl/>
        </w:rPr>
        <w:t xml:space="preserve"> </w:t>
      </w:r>
      <w:proofErr w:type="spellStart"/>
      <w:r w:rsidRPr="0057123D">
        <w:rPr>
          <w:rStyle w:val="Char2"/>
          <w:sz w:val="32"/>
          <w:szCs w:val="32"/>
          <w:rtl/>
        </w:rPr>
        <w:t>تامة</w:t>
      </w:r>
      <w:proofErr w:type="spellEnd"/>
      <w:r w:rsidRPr="0057123D">
        <w:rPr>
          <w:rStyle w:val="Char2"/>
          <w:sz w:val="32"/>
          <w:szCs w:val="32"/>
          <w:rtl/>
        </w:rPr>
        <w:t>»</w:t>
      </w:r>
      <w:r w:rsidRPr="0057123D">
        <w:rPr>
          <w:color w:val="000000"/>
          <w:sz w:val="32"/>
          <w:szCs w:val="32"/>
          <w:rtl/>
        </w:rPr>
        <w:t>.</w:t>
      </w:r>
    </w:p>
    <w:p w:rsidR="0057123D" w:rsidRPr="0057123D" w:rsidRDefault="0057123D" w:rsidP="0057123D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57123D">
        <w:rPr>
          <w:b/>
          <w:bCs/>
          <w:color w:val="000000"/>
          <w:sz w:val="32"/>
          <w:szCs w:val="32"/>
          <w:rtl/>
        </w:rPr>
        <w:t>4. الأذكار عقب الصلوات المفروضات: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57123D">
        <w:rPr>
          <w:color w:val="000000"/>
          <w:sz w:val="32"/>
          <w:szCs w:val="32"/>
          <w:rtl/>
        </w:rPr>
        <w:t xml:space="preserve">أخرج البخاري: جَاءَ الفُقَرَاءُ إِلَى النَّبِيِّ </w:t>
      </w:r>
      <w:r>
        <w:rPr>
          <w:color w:val="000000"/>
          <w:sz w:val="32"/>
          <w:szCs w:val="32"/>
          <w:rtl/>
        </w:rPr>
        <w:t>ﷺ</w:t>
      </w:r>
      <w:r w:rsidRPr="0057123D">
        <w:rPr>
          <w:color w:val="000000"/>
          <w:sz w:val="32"/>
          <w:szCs w:val="32"/>
          <w:rtl/>
        </w:rPr>
        <w:t xml:space="preserve">، فَقَالُوا: ذَهَبَ أَهْلُ الدُّثُورِ مِنَ الأَمْوَالِ بِالدَّرَجَاتِ العُلاَ، وَالنَّعِيمِ المُقِيمِ يُصَلُّونَ كَمَا نُصَلِّي، وَيَصُومُونَ كَمَا نَصُومُ، وَلَهُمْ فَضْلٌ مِنْ أَمْوَالٍ يَحُجُّونَ بِهَا، وَيَعْتَمِرُونَ، وَيُجَاهِدُونَ، وَيَتَصَدَّقُونَ، قَالَ: </w:t>
      </w:r>
      <w:r w:rsidRPr="0057123D">
        <w:rPr>
          <w:rStyle w:val="Char2"/>
          <w:sz w:val="32"/>
          <w:szCs w:val="32"/>
          <w:rtl/>
        </w:rPr>
        <w:t xml:space="preserve">«أَلاَ أُحَدِّثُكُمْ إِنْ أَخَذْتُمْ أَدْرَكْتُمْ مَنْ سَبَقَكُمْ وَلَمْ يُدْرِكْكُمْ أَحَدٌ بَعْدَكُمْ، وَكُنْتُمْ خَيْرَ مَنْ أَنْتُمْ بَيْنَ </w:t>
      </w:r>
      <w:proofErr w:type="spellStart"/>
      <w:r w:rsidRPr="0057123D">
        <w:rPr>
          <w:rStyle w:val="Char2"/>
          <w:sz w:val="32"/>
          <w:szCs w:val="32"/>
          <w:rtl/>
        </w:rPr>
        <w:t>ظَهْرَانَيْهِ</w:t>
      </w:r>
      <w:proofErr w:type="spellEnd"/>
      <w:r w:rsidRPr="0057123D">
        <w:rPr>
          <w:rStyle w:val="Char2"/>
          <w:sz w:val="32"/>
          <w:szCs w:val="32"/>
          <w:rtl/>
        </w:rPr>
        <w:t xml:space="preserve"> إِلَّا مَنْ عَمِلَ مِثْلَهُ تُسَبِّحُونَ وَتَحْمَدُونَ وَتُكَبِّرُونَ خَلْفَ كُلِّ صَلاَةٍ ثَلاَثًا وَثَلاَثِينَ»</w:t>
      </w:r>
      <w:r w:rsidRPr="0057123D">
        <w:rPr>
          <w:color w:val="000000"/>
          <w:sz w:val="32"/>
          <w:szCs w:val="32"/>
          <w:rtl/>
        </w:rPr>
        <w:t xml:space="preserve">، فَاخْتَلَفْنَا بَيْنَنَا، فَقَالَ بَعْضُنَا: نُسَبِّحُ ثَلاَثًا وَثَلاَثِينَ، وَنَحْمَدُ ثَلاَثًا وَثَلاَثِينَ، وَنُكَبِّرُ أَرْبَعًا وَثَلاَثِينَ، فَرَجَعْتُ إِلَيْهِ، فَقَالَ: تَقُولُ: </w:t>
      </w:r>
      <w:r w:rsidRPr="0057123D">
        <w:rPr>
          <w:rStyle w:val="Char2"/>
          <w:sz w:val="32"/>
          <w:szCs w:val="32"/>
          <w:rtl/>
        </w:rPr>
        <w:t>«سُبْحَانَ اللَّهِ، وَالحَمْدُ لِلَّهِ، وَاللَّهُ أَكْبَرُ، حَتَّى يَكُونَ مِنْهُنَّ كُلِّهِنَّ ثَلاَثًا وَثَلاَثِينَ»</w:t>
      </w:r>
      <w:r w:rsidRPr="0057123D">
        <w:rPr>
          <w:color w:val="000000"/>
          <w:sz w:val="32"/>
          <w:szCs w:val="32"/>
          <w:rtl/>
        </w:rPr>
        <w:t>".</w:t>
      </w:r>
    </w:p>
    <w:p w:rsidR="0057123D" w:rsidRPr="0057123D" w:rsidRDefault="0057123D" w:rsidP="0057123D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57123D">
        <w:rPr>
          <w:b/>
          <w:bCs/>
          <w:color w:val="000000"/>
          <w:sz w:val="32"/>
          <w:szCs w:val="32"/>
          <w:rtl/>
        </w:rPr>
        <w:t xml:space="preserve">5. بر الوالدين: </w:t>
      </w:r>
      <w:r w:rsidRPr="0057123D">
        <w:rPr>
          <w:color w:val="000000"/>
          <w:sz w:val="32"/>
          <w:szCs w:val="32"/>
          <w:rtl/>
        </w:rPr>
        <w:t xml:space="preserve">أخرج الطبراني في الأوسط عن أنس رضي الله عنه قال: أتى رجل إلى النبي صلى الله عليه وسلم فقال: إِنِّي أَشْتَهِي الْجِهَادَ، وَإِنِّي لَا أَقْدِرُ عَلَيْهِ؟ قَالَ: </w:t>
      </w:r>
      <w:r w:rsidRPr="0057123D">
        <w:rPr>
          <w:rStyle w:val="Char2"/>
          <w:sz w:val="32"/>
          <w:szCs w:val="32"/>
          <w:rtl/>
        </w:rPr>
        <w:t xml:space="preserve">«هَلْ بَقِيَ أَحَدُ وَالِدَيْكَ؟» </w:t>
      </w:r>
      <w:r w:rsidRPr="0057123D">
        <w:rPr>
          <w:color w:val="000000"/>
          <w:sz w:val="32"/>
          <w:szCs w:val="32"/>
          <w:rtl/>
        </w:rPr>
        <w:t xml:space="preserve">قَالَ: أُمِّي قَالَ: </w:t>
      </w:r>
      <w:r w:rsidRPr="0057123D">
        <w:rPr>
          <w:rStyle w:val="Char2"/>
          <w:sz w:val="32"/>
          <w:szCs w:val="32"/>
          <w:rtl/>
        </w:rPr>
        <w:t xml:space="preserve">«فَأَبْلِ اللَّهَ عُذْرًا فِي بِرِّهَا، </w:t>
      </w:r>
      <w:r w:rsidRPr="0057123D">
        <w:rPr>
          <w:color w:val="000000"/>
          <w:sz w:val="32"/>
          <w:szCs w:val="32"/>
          <w:rtl/>
        </w:rPr>
        <w:t xml:space="preserve">- أي أعط الله عذراً في برها- </w:t>
      </w:r>
      <w:r w:rsidRPr="0057123D">
        <w:rPr>
          <w:rStyle w:val="Char2"/>
          <w:sz w:val="32"/>
          <w:szCs w:val="32"/>
          <w:rtl/>
        </w:rPr>
        <w:t>فَإِذَا فَعَلْتَ ذَلِكَ فَأَنْتَ حَاجٌّ وَمُعْتَمِرٌ وَمُجَاهِدٌ، إِذَا رَضِيتْ أُمُّكَ، فَاتَّقِ اللَّهَ وَبِرَّهَا»</w:t>
      </w:r>
      <w:r w:rsidRPr="0057123D">
        <w:rPr>
          <w:color w:val="000000"/>
          <w:sz w:val="32"/>
          <w:szCs w:val="32"/>
          <w:rtl/>
        </w:rPr>
        <w:t xml:space="preserve">. </w:t>
      </w:r>
    </w:p>
    <w:p w:rsidR="0057123D" w:rsidRPr="0057123D" w:rsidRDefault="0057123D" w:rsidP="0057123D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57123D">
        <w:rPr>
          <w:b/>
          <w:bCs/>
          <w:color w:val="000000"/>
          <w:sz w:val="32"/>
          <w:szCs w:val="32"/>
          <w:rtl/>
        </w:rPr>
        <w:t xml:space="preserve">6. قضاء حوائج الناس: </w:t>
      </w:r>
      <w:r w:rsidRPr="0057123D">
        <w:rPr>
          <w:color w:val="000000"/>
          <w:sz w:val="32"/>
          <w:szCs w:val="32"/>
          <w:rtl/>
        </w:rPr>
        <w:t>في شعب الإيمان للبيهقي قَالَ</w:t>
      </w:r>
      <w:r>
        <w:rPr>
          <w:rFonts w:hint="cs"/>
          <w:color w:val="000000"/>
          <w:sz w:val="32"/>
          <w:szCs w:val="32"/>
          <w:rtl/>
        </w:rPr>
        <w:t xml:space="preserve"> رسول الله </w:t>
      </w:r>
      <w:r>
        <w:rPr>
          <w:color w:val="000000"/>
          <w:sz w:val="32"/>
          <w:szCs w:val="32"/>
          <w:rtl/>
        </w:rPr>
        <w:t>ﷺ</w:t>
      </w:r>
      <w:r w:rsidRPr="0057123D">
        <w:rPr>
          <w:color w:val="000000"/>
          <w:sz w:val="32"/>
          <w:szCs w:val="32"/>
          <w:rtl/>
        </w:rPr>
        <w:t xml:space="preserve">: </w:t>
      </w:r>
      <w:r w:rsidRPr="0057123D">
        <w:rPr>
          <w:rStyle w:val="Char2"/>
          <w:sz w:val="32"/>
          <w:szCs w:val="32"/>
          <w:rtl/>
        </w:rPr>
        <w:t xml:space="preserve">«مَنْ ذَهَبَ فِي حَاجَةٍ لِأَخِيهِ الْمُسْلِمِ فَقُضِيَتْ حَاجَتُهُ كُتِبَتْ له حَجَّةٌ وَعُمْرَةٌ، وَإِنْ لَمْ يُقْضَ كُتِبَتْ لَهُ عُمْرَةٌ» </w:t>
      </w:r>
      <w:r w:rsidRPr="0057123D">
        <w:rPr>
          <w:color w:val="000000"/>
          <w:sz w:val="32"/>
          <w:szCs w:val="32"/>
          <w:rtl/>
        </w:rPr>
        <w:t xml:space="preserve">فَقَدِ اكْتَسَبْتُ حِجَّةً وَعُمْرَةً وَرَجَعْتُ إِلَى طَوَافِي. </w:t>
      </w:r>
    </w:p>
    <w:p w:rsidR="0057123D" w:rsidRPr="0057123D" w:rsidRDefault="0057123D" w:rsidP="0057123D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57123D">
        <w:rPr>
          <w:b/>
          <w:bCs/>
          <w:color w:val="000000"/>
          <w:sz w:val="32"/>
          <w:szCs w:val="32"/>
          <w:rtl/>
        </w:rPr>
        <w:t xml:space="preserve">7. التبكير لصلاة الجمعة: </w:t>
      </w:r>
      <w:r w:rsidRPr="0057123D">
        <w:rPr>
          <w:color w:val="000000"/>
          <w:sz w:val="32"/>
          <w:szCs w:val="32"/>
          <w:rtl/>
        </w:rPr>
        <w:t xml:space="preserve">فقد أخرج البيهقي في شعب الإيمان بسند ضعيف عن سهل بن سعد قال رسول الله صلى الله عليه وسلم: </w:t>
      </w:r>
      <w:r w:rsidRPr="0057123D">
        <w:rPr>
          <w:rStyle w:val="Char2"/>
          <w:sz w:val="32"/>
          <w:szCs w:val="32"/>
          <w:rtl/>
        </w:rPr>
        <w:t>«إِنَّ لَكُمْ فِي كُلِّ جُمُعَةٍ حَجَّةً وَعُمْرَةً، فالْحَجَّةُ الْتهَجِير لِلْجُمُعَةِ، وَالْعُمْرَةُ انْتِظَارُ الْعَصْرِ بَعْدَ الْجُمُعَةِ»</w:t>
      </w:r>
      <w:r w:rsidRPr="0057123D">
        <w:rPr>
          <w:color w:val="000000"/>
          <w:sz w:val="32"/>
          <w:szCs w:val="32"/>
          <w:rtl/>
        </w:rPr>
        <w:t>.</w:t>
      </w:r>
    </w:p>
    <w:p w:rsidR="0057123D" w:rsidRPr="0057123D" w:rsidRDefault="0057123D" w:rsidP="0057123D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57123D">
        <w:rPr>
          <w:b/>
          <w:bCs/>
          <w:color w:val="000000"/>
          <w:sz w:val="32"/>
          <w:szCs w:val="32"/>
          <w:rtl/>
        </w:rPr>
        <w:t>8. رعاية الزوجة زوجَها وطلبُها مرضاتِه: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57123D">
        <w:rPr>
          <w:color w:val="000000"/>
          <w:sz w:val="32"/>
          <w:szCs w:val="32"/>
          <w:rtl/>
        </w:rPr>
        <w:t xml:space="preserve">روى ابن منده والبيهقي وابن عساكر وغيرهم. عَنْ أَسْمَاءَ بِنْتِ يَزِيدَ الْأَنْصَارِيَّةِ، أَنَّهَا أَتَتِ النَّبِيَّ صَلَّى اللَّهُ عَلَيْهِ وَسَلَّمَ وَهُوَ بَيْنَ أَصْحَابِهِ، فَقَالَتْ: بِأَبِي أَنْتَ وَأُمِّي، إِنِّي وَافِدَةُ النِّسَاءِ </w:t>
      </w:r>
      <w:proofErr w:type="gramStart"/>
      <w:r w:rsidRPr="0057123D">
        <w:rPr>
          <w:color w:val="000000"/>
          <w:sz w:val="32"/>
          <w:szCs w:val="32"/>
          <w:rtl/>
        </w:rPr>
        <w:t>إِلَيْكَ،</w:t>
      </w:r>
      <w:r>
        <w:rPr>
          <w:rFonts w:hint="cs"/>
          <w:color w:val="000000"/>
          <w:sz w:val="32"/>
          <w:szCs w:val="32"/>
          <w:rtl/>
        </w:rPr>
        <w:t>...</w:t>
      </w:r>
      <w:proofErr w:type="gramEnd"/>
      <w:r>
        <w:rPr>
          <w:rFonts w:hint="cs"/>
          <w:color w:val="000000"/>
          <w:sz w:val="32"/>
          <w:szCs w:val="32"/>
          <w:rtl/>
        </w:rPr>
        <w:t xml:space="preserve"> </w:t>
      </w:r>
      <w:r w:rsidRPr="0057123D">
        <w:rPr>
          <w:color w:val="000000"/>
          <w:sz w:val="32"/>
          <w:szCs w:val="32"/>
          <w:rtl/>
        </w:rPr>
        <w:t xml:space="preserve">فَالْتَفَتَ النَّبِيُّ </w:t>
      </w:r>
      <w:r>
        <w:rPr>
          <w:color w:val="000000"/>
          <w:sz w:val="32"/>
          <w:szCs w:val="32"/>
          <w:rtl/>
        </w:rPr>
        <w:t>ﷺ</w:t>
      </w:r>
      <w:r w:rsidRPr="0057123D">
        <w:rPr>
          <w:color w:val="000000"/>
          <w:sz w:val="32"/>
          <w:szCs w:val="32"/>
          <w:rtl/>
        </w:rPr>
        <w:t xml:space="preserve"> </w:t>
      </w:r>
      <w:r w:rsidRPr="0057123D">
        <w:rPr>
          <w:color w:val="000000"/>
          <w:sz w:val="32"/>
          <w:szCs w:val="32"/>
          <w:rtl/>
        </w:rPr>
        <w:t xml:space="preserve">إِلَيْهَا، ثُمَّ قَالَ لَهَا: </w:t>
      </w:r>
      <w:r w:rsidRPr="0057123D">
        <w:rPr>
          <w:rStyle w:val="Char2"/>
          <w:sz w:val="32"/>
          <w:szCs w:val="32"/>
          <w:rtl/>
        </w:rPr>
        <w:t>«انْصَرِفِي أَيَّتُهَا الْمَرْأَةُ، وَأَعْلِمِي مَنْ خَلْفَكِ مِنَ النِّسَاءِ أَنَّ حُسْنَ تَبَعُّلِ إِحْدَاكُنَّ لِزَوْجِهَا، وَطَلَبَهَا مَرْضَاتِهِ، وَاتِّبَاعَهَا مُوَافَقَتَهُ تَعْدِلُ ذَلِكَ كُلَّهُ»</w:t>
      </w:r>
      <w:r w:rsidRPr="0057123D">
        <w:rPr>
          <w:color w:val="000000"/>
          <w:sz w:val="32"/>
          <w:szCs w:val="32"/>
          <w:rtl/>
        </w:rPr>
        <w:t>.</w:t>
      </w:r>
    </w:p>
    <w:p w:rsidR="0057123D" w:rsidRPr="0057123D" w:rsidRDefault="0057123D" w:rsidP="0057123D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57123D">
        <w:rPr>
          <w:b/>
          <w:bCs/>
          <w:color w:val="000000"/>
          <w:sz w:val="32"/>
          <w:szCs w:val="32"/>
          <w:rtl/>
        </w:rPr>
        <w:t>9. عون الحجاج ورعاية أهلهم في غيبتهم: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57123D">
        <w:rPr>
          <w:color w:val="000000"/>
          <w:sz w:val="32"/>
          <w:szCs w:val="32"/>
          <w:rtl/>
        </w:rPr>
        <w:t xml:space="preserve">أخرج النسائي في الكبرى عن زيد بن خالد قال: قال رسول الله صلى الله عليه وسلم: </w:t>
      </w:r>
      <w:r w:rsidRPr="0057123D">
        <w:rPr>
          <w:rStyle w:val="Char2"/>
          <w:sz w:val="32"/>
          <w:szCs w:val="32"/>
          <w:rtl/>
        </w:rPr>
        <w:t xml:space="preserve">«مَنْ جَهَّزَ </w:t>
      </w:r>
      <w:proofErr w:type="spellStart"/>
      <w:r w:rsidRPr="0057123D">
        <w:rPr>
          <w:rStyle w:val="Char2"/>
          <w:sz w:val="32"/>
          <w:szCs w:val="32"/>
          <w:rtl/>
        </w:rPr>
        <w:t>غَازِيًا</w:t>
      </w:r>
      <w:proofErr w:type="spellEnd"/>
      <w:r w:rsidRPr="0057123D">
        <w:rPr>
          <w:rStyle w:val="Char2"/>
          <w:sz w:val="32"/>
          <w:szCs w:val="32"/>
          <w:rtl/>
        </w:rPr>
        <w:t xml:space="preserve"> أَوْ حَاجًّا أَوْ خَلَفَهُ فِي أَهْلِهِ أَوْ فَطَّرَ صَائِمًا كَانَ لَهُ مِثْلُ أ</w:t>
      </w:r>
      <w:bookmarkStart w:id="0" w:name="_GoBack"/>
      <w:bookmarkEnd w:id="0"/>
      <w:r w:rsidRPr="0057123D">
        <w:rPr>
          <w:rStyle w:val="Char2"/>
          <w:sz w:val="32"/>
          <w:szCs w:val="32"/>
          <w:rtl/>
        </w:rPr>
        <w:t>َجْرِهِ مِنْ غَيْرِ أَنْ يَنْقُصَ مِنْ أُجُورِهِمْ شَيْءٌ»</w:t>
      </w:r>
      <w:r w:rsidRPr="0057123D">
        <w:rPr>
          <w:color w:val="000000"/>
          <w:sz w:val="32"/>
          <w:szCs w:val="32"/>
          <w:rtl/>
        </w:rPr>
        <w:t xml:space="preserve">. </w:t>
      </w:r>
    </w:p>
    <w:p w:rsidR="00F922A8" w:rsidRPr="0057123D" w:rsidRDefault="00F922A8" w:rsidP="006E1A5B">
      <w:pPr>
        <w:jc w:val="center"/>
        <w:rPr>
          <w:color w:val="FF0000"/>
          <w:sz w:val="22"/>
          <w:szCs w:val="22"/>
          <w:rtl/>
        </w:rPr>
      </w:pPr>
      <w:r w:rsidRPr="0057123D">
        <w:rPr>
          <w:color w:val="FF0000"/>
          <w:sz w:val="20"/>
          <w:szCs w:val="20"/>
          <w:rtl/>
        </w:rPr>
        <w:t>والحمد لله رب العالمين</w:t>
      </w:r>
    </w:p>
    <w:sectPr w:rsidR="00F922A8" w:rsidRPr="0057123D" w:rsidSect="0057123D">
      <w:pgSz w:w="11906" w:h="16838"/>
      <w:pgMar w:top="720" w:right="720" w:bottom="720" w:left="720" w:header="708" w:footer="708" w:gutter="0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3A4C" w:rsidRDefault="00AD3A4C" w:rsidP="0057123D">
      <w:pPr>
        <w:spacing w:after="0" w:line="240" w:lineRule="auto"/>
      </w:pPr>
      <w:r>
        <w:separator/>
      </w:r>
    </w:p>
  </w:endnote>
  <w:endnote w:type="continuationSeparator" w:id="0">
    <w:p w:rsidR="00AD3A4C" w:rsidRDefault="00AD3A4C" w:rsidP="0057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3A4C" w:rsidRDefault="00AD3A4C" w:rsidP="0057123D">
      <w:pPr>
        <w:spacing w:after="0" w:line="240" w:lineRule="auto"/>
      </w:pPr>
      <w:r>
        <w:separator/>
      </w:r>
    </w:p>
  </w:footnote>
  <w:footnote w:type="continuationSeparator" w:id="0">
    <w:p w:rsidR="00AD3A4C" w:rsidRDefault="00AD3A4C" w:rsidP="00571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3C04118"/>
    <w:multiLevelType w:val="hybridMultilevel"/>
    <w:tmpl w:val="36104B8C"/>
    <w:lvl w:ilvl="0" w:tplc="7B4CB534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6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0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1" w15:restartNumberingAfterBreak="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3"/>
  </w:num>
  <w:num w:numId="5">
    <w:abstractNumId w:val="10"/>
  </w:num>
  <w:num w:numId="6">
    <w:abstractNumId w:val="4"/>
  </w:num>
  <w:num w:numId="7">
    <w:abstractNumId w:val="12"/>
  </w:num>
  <w:num w:numId="8">
    <w:abstractNumId w:val="6"/>
  </w:num>
  <w:num w:numId="9">
    <w:abstractNumId w:val="0"/>
  </w:num>
  <w:num w:numId="10">
    <w:abstractNumId w:val="7"/>
  </w:num>
  <w:num w:numId="11">
    <w:abstractNumId w:val="2"/>
  </w:num>
  <w:num w:numId="12">
    <w:abstractNumId w:val="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3D"/>
    <w:rsid w:val="00035337"/>
    <w:rsid w:val="000457CF"/>
    <w:rsid w:val="00054498"/>
    <w:rsid w:val="0005528E"/>
    <w:rsid w:val="00074486"/>
    <w:rsid w:val="000762F9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123D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D3A4C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84F239"/>
  <w15:docId w15:val="{0DAE774E-ABBA-4EF7-81A5-F3604BE7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  <w:style w:type="paragraph" w:styleId="a7">
    <w:name w:val="header"/>
    <w:basedOn w:val="a"/>
    <w:link w:val="Char3"/>
    <w:uiPriority w:val="99"/>
    <w:unhideWhenUsed/>
    <w:rsid w:val="005712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رأس الصفحة Char"/>
    <w:basedOn w:val="a1"/>
    <w:link w:val="a7"/>
    <w:uiPriority w:val="99"/>
    <w:rsid w:val="0057123D"/>
    <w:rPr>
      <w:lang w:bidi="ar-SY"/>
    </w:rPr>
  </w:style>
  <w:style w:type="paragraph" w:styleId="a8">
    <w:name w:val="footer"/>
    <w:basedOn w:val="a"/>
    <w:link w:val="Char4"/>
    <w:uiPriority w:val="99"/>
    <w:unhideWhenUsed/>
    <w:rsid w:val="005712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تذييل الصفحة Char"/>
    <w:basedOn w:val="a1"/>
    <w:link w:val="a8"/>
    <w:uiPriority w:val="99"/>
    <w:rsid w:val="0057123D"/>
    <w:rPr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602;&#1575;&#1604;&#1576;%20&#1575;&#1604;&#1582;&#1591;&#1576;&#1577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7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2024-06-08T10:11:00Z</dcterms:created>
  <dcterms:modified xsi:type="dcterms:W3CDTF">2024-06-08T10:18:00Z</dcterms:modified>
</cp:coreProperties>
</file>