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2905760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4E2516" w:rsidRPr="004E2516">
        <w:rPr>
          <w:color w:val="000000"/>
          <w:sz w:val="24"/>
          <w:szCs w:val="24"/>
          <w:rtl/>
        </w:rPr>
        <w:t xml:space="preserve">9/ 12/ 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4E2516" w:rsidRPr="004E2516">
        <w:rPr>
          <w:b/>
          <w:bCs/>
          <w:color w:val="006600"/>
          <w:sz w:val="32"/>
          <w:szCs w:val="32"/>
          <w:rtl/>
        </w:rPr>
        <w:t>أثر الصدقة في رفع البلاء</w:t>
      </w:r>
      <w:r w:rsidRPr="004A51B3">
        <w:rPr>
          <w:rFonts w:hint="cs"/>
          <w:b/>
          <w:bCs/>
          <w:color w:val="006600"/>
          <w:sz w:val="32"/>
          <w:szCs w:val="32"/>
          <w:rtl/>
        </w:rPr>
        <w:t>)</w:t>
      </w:r>
    </w:p>
    <w:p w:rsidR="004E2516" w:rsidRPr="004E2516" w:rsidRDefault="004E2516" w:rsidP="004E2516">
      <w:pPr>
        <w:tabs>
          <w:tab w:val="left" w:pos="565"/>
        </w:tabs>
        <w:spacing w:beforeLines="20" w:before="48" w:afterLines="20" w:after="48" w:line="244" w:lineRule="auto"/>
        <w:ind w:firstLine="282"/>
        <w:rPr>
          <w:rFonts w:hint="cs"/>
          <w:color w:val="000000"/>
          <w:sz w:val="32"/>
          <w:szCs w:val="32"/>
          <w:rtl/>
        </w:rPr>
      </w:pPr>
      <w:r w:rsidRPr="004E2516">
        <w:rPr>
          <w:rFonts w:hint="cs"/>
          <w:color w:val="000000"/>
          <w:sz w:val="32"/>
          <w:szCs w:val="32"/>
          <w:rtl/>
        </w:rPr>
        <w:t>للصدقة أثر كبير في رفع البلاء وكشف العناء، وهذا الكلام برهانه وجوده، ودليله وقوعه، فإن للصدقة تأثيراً عجيباً في دفع أنواع البلاء، وهو أمر مجرب ومعلوم عند الناس خاصتهم وعامتهم، وقد دل على ذلك نصوص الشريعة أيضاً.</w:t>
      </w:r>
    </w:p>
    <w:p w:rsidR="004E2516" w:rsidRPr="004E2516" w:rsidRDefault="004E2516" w:rsidP="004E2516">
      <w:pPr>
        <w:tabs>
          <w:tab w:val="left" w:pos="565"/>
        </w:tabs>
        <w:spacing w:beforeLines="20" w:before="48" w:afterLines="20" w:after="48" w:line="244" w:lineRule="auto"/>
        <w:ind w:firstLine="282"/>
        <w:rPr>
          <w:rFonts w:hint="cs"/>
          <w:color w:val="000000"/>
          <w:sz w:val="32"/>
          <w:szCs w:val="32"/>
          <w:rtl/>
        </w:rPr>
      </w:pPr>
      <w:r w:rsidRPr="004E2516">
        <w:rPr>
          <w:rFonts w:hint="cs"/>
          <w:color w:val="000000"/>
          <w:sz w:val="32"/>
          <w:szCs w:val="32"/>
          <w:rtl/>
        </w:rPr>
        <w:t xml:space="preserve">قال الله تعالى: </w:t>
      </w:r>
      <w:r w:rsidRPr="004E2516">
        <w:rPr>
          <w:rStyle w:val="Char0"/>
          <w:sz w:val="28"/>
          <w:rtl/>
        </w:rPr>
        <w:t>{الَّذِينَ يُنْفِقُونَ أَمْوَالَهُمْ فِي سَبِيلِ اللَّهِ ثُمَّ لَا يُتْبِعُونَ مَا أَنْفَقُوا مَنًّا وَلَا أَذًى لَهُمْ أَجْرُهُمْ عِنْدَ رَبِّهِمْ وَلَا خَوْفٌ عَلَيْهِمْ وَلَا هُمْ يَحْزَنُونَ}</w:t>
      </w:r>
      <w:r w:rsidRPr="004E2516">
        <w:rPr>
          <w:rFonts w:hint="cs"/>
          <w:color w:val="000000"/>
          <w:sz w:val="32"/>
          <w:szCs w:val="32"/>
          <w:rtl/>
        </w:rPr>
        <w:t xml:space="preserve"> [البقرة:262]</w:t>
      </w:r>
      <w:r>
        <w:rPr>
          <w:rFonts w:hint="cs"/>
          <w:color w:val="000000"/>
          <w:sz w:val="32"/>
          <w:szCs w:val="32"/>
          <w:rtl/>
        </w:rPr>
        <w:t xml:space="preserve">، </w:t>
      </w:r>
      <w:r w:rsidRPr="004E2516">
        <w:rPr>
          <w:rFonts w:hint="cs"/>
          <w:color w:val="000000"/>
          <w:sz w:val="32"/>
          <w:szCs w:val="32"/>
          <w:rtl/>
        </w:rPr>
        <w:t xml:space="preserve">وقال الله تعالى: </w:t>
      </w:r>
      <w:r w:rsidRPr="004E2516">
        <w:rPr>
          <w:rStyle w:val="Char0"/>
          <w:sz w:val="28"/>
          <w:rtl/>
        </w:rPr>
        <w:t>{وَأَنْفِقُوا فِي سَبِيلِ اللَّهِ وَلَا تُلْقُوا بِأَيْدِيكُمْ إِلَى التَّهْلُكَةِ وَأَحْسِنُوا إِنَّ اللَّهَ يُحِبُّ الْمُحْسِنِينَ}</w:t>
      </w:r>
      <w:r w:rsidRPr="004E2516">
        <w:rPr>
          <w:rFonts w:hint="cs"/>
          <w:color w:val="000000"/>
          <w:sz w:val="28"/>
          <w:szCs w:val="28"/>
          <w:rtl/>
        </w:rPr>
        <w:t xml:space="preserve"> </w:t>
      </w:r>
      <w:r w:rsidRPr="004E2516">
        <w:rPr>
          <w:rFonts w:hint="cs"/>
          <w:color w:val="000000"/>
          <w:sz w:val="32"/>
          <w:szCs w:val="32"/>
          <w:rtl/>
        </w:rPr>
        <w:t>[البقرة:195].</w:t>
      </w:r>
    </w:p>
    <w:p w:rsidR="004E2516" w:rsidRDefault="004E2516" w:rsidP="004E2516">
      <w:pPr>
        <w:tabs>
          <w:tab w:val="left" w:pos="565"/>
        </w:tabs>
        <w:spacing w:beforeLines="20" w:before="48" w:afterLines="20" w:after="48" w:line="244" w:lineRule="auto"/>
        <w:ind w:firstLine="282"/>
        <w:rPr>
          <w:rStyle w:val="Char2"/>
          <w:sz w:val="32"/>
          <w:szCs w:val="32"/>
          <w:rtl/>
        </w:rPr>
      </w:pPr>
      <w:r w:rsidRPr="004E2516">
        <w:rPr>
          <w:rFonts w:hint="cs"/>
          <w:color w:val="000000"/>
          <w:sz w:val="32"/>
          <w:szCs w:val="32"/>
          <w:rtl/>
        </w:rPr>
        <w:t xml:space="preserve">وفي حديث رسول الله صلى الله عليه وسلم: أخرج الترمذي وابن حبان، عَنْ أَنَسِ بْنِ مَالِكٍ قَالَ: قَالَ رَسُولُ اللَّهِ صَلَّى اللَّهُ عَلَيْهِ وسلم: </w:t>
      </w:r>
      <w:r w:rsidRPr="004E2516">
        <w:rPr>
          <w:rStyle w:val="Char2"/>
          <w:rFonts w:hint="cs"/>
          <w:sz w:val="32"/>
          <w:szCs w:val="32"/>
          <w:rtl/>
        </w:rPr>
        <w:t xml:space="preserve">«الصدقة </w:t>
      </w:r>
      <w:proofErr w:type="spellStart"/>
      <w:r w:rsidRPr="004E2516">
        <w:rPr>
          <w:rStyle w:val="Char2"/>
          <w:rFonts w:hint="cs"/>
          <w:sz w:val="32"/>
          <w:szCs w:val="32"/>
          <w:rtl/>
        </w:rPr>
        <w:t>تطفيء</w:t>
      </w:r>
      <w:proofErr w:type="spellEnd"/>
      <w:r w:rsidRPr="004E2516">
        <w:rPr>
          <w:rStyle w:val="Char2"/>
          <w:rFonts w:hint="cs"/>
          <w:sz w:val="32"/>
          <w:szCs w:val="32"/>
          <w:rtl/>
        </w:rPr>
        <w:t xml:space="preserve"> غضب الرب، وتدفع ميتة السوء»</w:t>
      </w:r>
      <w:r>
        <w:rPr>
          <w:rStyle w:val="Char2"/>
          <w:rFonts w:hint="cs"/>
          <w:sz w:val="32"/>
          <w:szCs w:val="32"/>
          <w:rtl/>
        </w:rPr>
        <w:t>.</w:t>
      </w:r>
    </w:p>
    <w:p w:rsidR="004E2516" w:rsidRPr="004E2516" w:rsidRDefault="004E2516" w:rsidP="004E2516">
      <w:pPr>
        <w:tabs>
          <w:tab w:val="left" w:pos="565"/>
        </w:tabs>
        <w:spacing w:beforeLines="20" w:before="48" w:afterLines="20" w:after="48" w:line="244" w:lineRule="auto"/>
        <w:ind w:firstLine="282"/>
        <w:rPr>
          <w:rFonts w:hint="cs"/>
          <w:color w:val="000000"/>
          <w:sz w:val="32"/>
          <w:szCs w:val="32"/>
          <w:rtl/>
        </w:rPr>
      </w:pPr>
      <w:r w:rsidRPr="004E2516">
        <w:rPr>
          <w:rFonts w:hint="cs"/>
          <w:color w:val="000000"/>
          <w:sz w:val="32"/>
          <w:szCs w:val="32"/>
          <w:rtl/>
        </w:rPr>
        <w:t xml:space="preserve"> وجاء في كتاب الترغيب في فضائل الأعمال وثواب ذلك لابن شاهين (المتوفى: 385هـ): (بَابُ مَا يُرَدُّ بِهِ الْبَلَاءُ مِنَ الصَّدَقَةِ:</w:t>
      </w:r>
      <w:r>
        <w:rPr>
          <w:rFonts w:hint="cs"/>
          <w:color w:val="000000"/>
          <w:sz w:val="32"/>
          <w:szCs w:val="32"/>
          <w:rtl/>
        </w:rPr>
        <w:t xml:space="preserve"> </w:t>
      </w:r>
      <w:r w:rsidRPr="004E2516">
        <w:rPr>
          <w:rFonts w:hint="cs"/>
          <w:color w:val="000000"/>
          <w:sz w:val="32"/>
          <w:szCs w:val="32"/>
          <w:rtl/>
        </w:rPr>
        <w:t xml:space="preserve">عَنْ رَافِعِ بْنِ خَدِيجٍ، قَالَ: قَالَ رَسُولُ اللَّهِ صَلَّى اللَّهُ عَلَيْهِ وَسَلَّمَ: </w:t>
      </w:r>
      <w:r w:rsidRPr="004E2516">
        <w:rPr>
          <w:rStyle w:val="Char2"/>
          <w:rFonts w:hint="cs"/>
          <w:sz w:val="32"/>
          <w:szCs w:val="32"/>
          <w:rtl/>
        </w:rPr>
        <w:t>«الصَّدَقَةُ تَسُدُّ سَبْعِينَ بَابًا مِنَ الشَّرِّ»</w:t>
      </w:r>
      <w:r>
        <w:rPr>
          <w:rStyle w:val="Char2"/>
          <w:rFonts w:hint="cs"/>
          <w:sz w:val="32"/>
          <w:szCs w:val="32"/>
          <w:rtl/>
        </w:rPr>
        <w:t xml:space="preserve"> </w:t>
      </w:r>
      <w:r w:rsidRPr="004E2516">
        <w:rPr>
          <w:rFonts w:hint="cs"/>
          <w:color w:val="000000"/>
          <w:sz w:val="32"/>
          <w:szCs w:val="32"/>
          <w:rtl/>
        </w:rPr>
        <w:t xml:space="preserve">عَنِ ابْنِ عَبَّاسٍ، عَنِ النَّبِيِّ صَلَّى اللَّهُ عَلَيْهِ وَسَلَّمَ قَالَ: </w:t>
      </w:r>
      <w:r w:rsidRPr="004E2516">
        <w:rPr>
          <w:rStyle w:val="Char2"/>
          <w:rFonts w:hint="cs"/>
          <w:sz w:val="32"/>
          <w:szCs w:val="32"/>
          <w:rtl/>
        </w:rPr>
        <w:t>«إِنَّ اللَّهَ لَيَصْرِفُ الْعَذَابَ عَنِ الْأُمَّةِ بِصَدَقَةِ رَجُلٍ مِنْهُمْ»</w:t>
      </w:r>
      <w:r w:rsidRPr="004E2516">
        <w:rPr>
          <w:rFonts w:hint="cs"/>
          <w:color w:val="000000"/>
          <w:sz w:val="32"/>
          <w:szCs w:val="32"/>
          <w:rtl/>
        </w:rPr>
        <w:t>).</w:t>
      </w:r>
    </w:p>
    <w:p w:rsidR="004E2516" w:rsidRPr="004E2516" w:rsidRDefault="004E2516" w:rsidP="004E2516">
      <w:pPr>
        <w:tabs>
          <w:tab w:val="left" w:pos="565"/>
        </w:tabs>
        <w:spacing w:beforeLines="20" w:before="48" w:afterLines="20" w:after="48" w:line="244" w:lineRule="auto"/>
        <w:ind w:firstLine="282"/>
        <w:rPr>
          <w:rFonts w:hint="cs"/>
          <w:color w:val="000000"/>
          <w:sz w:val="32"/>
          <w:szCs w:val="32"/>
          <w:rtl/>
        </w:rPr>
      </w:pPr>
      <w:r w:rsidRPr="004E2516">
        <w:rPr>
          <w:rFonts w:hint="cs"/>
          <w:color w:val="000000"/>
          <w:sz w:val="32"/>
          <w:szCs w:val="32"/>
          <w:rtl/>
        </w:rPr>
        <w:t xml:space="preserve">  وأخرج الخطيب عن أنس قال صلى الله عليه وسلم: </w:t>
      </w:r>
      <w:r w:rsidRPr="004E2516">
        <w:rPr>
          <w:rStyle w:val="Char2"/>
          <w:rFonts w:hint="cs"/>
          <w:sz w:val="32"/>
          <w:szCs w:val="32"/>
          <w:rtl/>
        </w:rPr>
        <w:t>«الصدقة تمنع سبعين نوعاً من أنواع البلاء أهونها الجذام والبرص»</w:t>
      </w:r>
      <w:r w:rsidRPr="004E2516">
        <w:rPr>
          <w:rFonts w:hint="cs"/>
          <w:color w:val="000000"/>
          <w:sz w:val="32"/>
          <w:szCs w:val="32"/>
          <w:rtl/>
        </w:rPr>
        <w:t xml:space="preserve">. </w:t>
      </w:r>
    </w:p>
    <w:p w:rsidR="004E2516" w:rsidRPr="004E2516" w:rsidRDefault="004E2516" w:rsidP="004E2516">
      <w:pPr>
        <w:tabs>
          <w:tab w:val="left" w:pos="565"/>
        </w:tabs>
        <w:spacing w:beforeLines="20" w:before="48" w:afterLines="20" w:after="48" w:line="244" w:lineRule="auto"/>
        <w:ind w:firstLine="282"/>
        <w:rPr>
          <w:rFonts w:hint="cs"/>
          <w:color w:val="000000"/>
          <w:sz w:val="32"/>
          <w:szCs w:val="32"/>
          <w:rtl/>
        </w:rPr>
      </w:pPr>
      <w:r w:rsidRPr="004E2516">
        <w:rPr>
          <w:rFonts w:hint="cs"/>
          <w:color w:val="000000"/>
          <w:sz w:val="32"/>
          <w:szCs w:val="32"/>
          <w:rtl/>
        </w:rPr>
        <w:t xml:space="preserve">وأخرج الإمام مسلم حدِيث جَرِيرٍ قال رسول الله صلى الله عليه وسلم: </w:t>
      </w:r>
      <w:r w:rsidRPr="004E2516">
        <w:rPr>
          <w:rStyle w:val="Char2"/>
          <w:rFonts w:hint="cs"/>
          <w:sz w:val="32"/>
          <w:szCs w:val="32"/>
          <w:rtl/>
        </w:rPr>
        <w:t xml:space="preserve">«مَنْ لَا يَرْحَمِ النَّاسَ لَا يَرْحَمْهُ اللَّهُ» </w:t>
      </w:r>
      <w:r w:rsidRPr="004E2516">
        <w:rPr>
          <w:rFonts w:hint="cs"/>
          <w:color w:val="000000"/>
          <w:sz w:val="32"/>
          <w:szCs w:val="32"/>
          <w:rtl/>
        </w:rPr>
        <w:t xml:space="preserve">في لفظ: </w:t>
      </w:r>
      <w:r w:rsidRPr="004E2516">
        <w:rPr>
          <w:rStyle w:val="Char2"/>
          <w:rFonts w:hint="cs"/>
          <w:sz w:val="32"/>
          <w:szCs w:val="32"/>
          <w:rtl/>
        </w:rPr>
        <w:t>«ارْحَمُوا مَنْ فِي الْأَرْضِ يَرْحَمْكُمْ مَنْ فِي السَّمَاءِ».</w:t>
      </w:r>
    </w:p>
    <w:p w:rsidR="004E2516" w:rsidRPr="004E2516" w:rsidRDefault="004E2516" w:rsidP="004E2516">
      <w:pPr>
        <w:tabs>
          <w:tab w:val="left" w:pos="565"/>
        </w:tabs>
        <w:spacing w:beforeLines="20" w:before="48" w:afterLines="20" w:after="48" w:line="244" w:lineRule="auto"/>
        <w:ind w:firstLine="282"/>
        <w:rPr>
          <w:rFonts w:hint="cs"/>
          <w:color w:val="000000"/>
          <w:sz w:val="32"/>
          <w:szCs w:val="32"/>
          <w:rtl/>
        </w:rPr>
      </w:pPr>
      <w:r w:rsidRPr="004E2516">
        <w:rPr>
          <w:rFonts w:hint="cs"/>
          <w:color w:val="000000"/>
          <w:sz w:val="32"/>
          <w:szCs w:val="32"/>
          <w:rtl/>
        </w:rPr>
        <w:t xml:space="preserve">  قَالَ ابن بَطَّالٍ: فِيهِ الْحَضُّ عَلَى اسْتِعْمَالِ الرَّحْمَةِ لِجَمِيعِ الْخَلْقِ فَيَدْخُلُ الْمُؤْمِنُ وَالْكَافِرُ وَالْبَهَائِمُ... وَيَحْتَمِلُ أَنْ تَكُونَ الْأُولَى الصَّدَقَةُ وَالثَّانِيَةُ الْبَلَاءُ أَيْ لَا يَسْلَمُ مِنَ الْبَلَاءِ إِلَّا مَنْ تَصَدَّقَ.</w:t>
      </w:r>
    </w:p>
    <w:p w:rsidR="004E2516" w:rsidRPr="004E2516" w:rsidRDefault="004E2516" w:rsidP="004E2516">
      <w:pPr>
        <w:tabs>
          <w:tab w:val="left" w:pos="565"/>
        </w:tabs>
        <w:spacing w:beforeLines="20" w:before="48" w:afterLines="20" w:after="48" w:line="244" w:lineRule="auto"/>
        <w:ind w:firstLine="282"/>
        <w:rPr>
          <w:rFonts w:hint="cs"/>
          <w:b/>
          <w:bCs/>
          <w:color w:val="000000"/>
          <w:sz w:val="32"/>
          <w:szCs w:val="32"/>
          <w:rtl/>
        </w:rPr>
      </w:pPr>
      <w:r w:rsidRPr="004E2516">
        <w:rPr>
          <w:rFonts w:hint="cs"/>
          <w:color w:val="000000"/>
          <w:sz w:val="32"/>
          <w:szCs w:val="32"/>
          <w:rtl/>
        </w:rPr>
        <w:t xml:space="preserve">  </w:t>
      </w:r>
      <w:r w:rsidRPr="004E2516">
        <w:rPr>
          <w:rFonts w:hint="cs"/>
          <w:b/>
          <w:bCs/>
          <w:color w:val="000000"/>
          <w:sz w:val="32"/>
          <w:szCs w:val="32"/>
          <w:rtl/>
        </w:rPr>
        <w:t xml:space="preserve">أيها الإخوة: </w:t>
      </w:r>
    </w:p>
    <w:p w:rsidR="004E2516" w:rsidRPr="004E2516" w:rsidRDefault="004E2516" w:rsidP="004E2516">
      <w:pPr>
        <w:tabs>
          <w:tab w:val="left" w:pos="565"/>
        </w:tabs>
        <w:spacing w:beforeLines="20" w:before="48" w:afterLines="20" w:after="48" w:line="244" w:lineRule="auto"/>
        <w:ind w:firstLine="282"/>
        <w:rPr>
          <w:rFonts w:hint="cs"/>
          <w:color w:val="000000"/>
          <w:sz w:val="32"/>
          <w:szCs w:val="32"/>
          <w:rtl/>
        </w:rPr>
      </w:pPr>
      <w:r w:rsidRPr="004E2516">
        <w:rPr>
          <w:rFonts w:hint="cs"/>
          <w:color w:val="000000"/>
          <w:sz w:val="32"/>
          <w:szCs w:val="32"/>
          <w:rtl/>
        </w:rPr>
        <w:t xml:space="preserve">لما جاء الوحي رسول الله صلى الله عليه وسلم </w:t>
      </w:r>
      <w:proofErr w:type="spellStart"/>
      <w:r w:rsidRPr="004E2516">
        <w:rPr>
          <w:rFonts w:hint="cs"/>
          <w:color w:val="000000"/>
          <w:sz w:val="32"/>
          <w:szCs w:val="32"/>
          <w:rtl/>
        </w:rPr>
        <w:t>بإقرأ</w:t>
      </w:r>
      <w:proofErr w:type="spellEnd"/>
      <w:r w:rsidRPr="004E2516">
        <w:rPr>
          <w:rFonts w:hint="cs"/>
          <w:color w:val="000000"/>
          <w:sz w:val="32"/>
          <w:szCs w:val="32"/>
          <w:rtl/>
        </w:rPr>
        <w:t xml:space="preserve"> نزل إلى السيدة خديجة يرجف فؤاده وقال: زملوني </w:t>
      </w:r>
      <w:proofErr w:type="spellStart"/>
      <w:r w:rsidRPr="004E2516">
        <w:rPr>
          <w:rFonts w:hint="cs"/>
          <w:color w:val="000000"/>
          <w:sz w:val="32"/>
          <w:szCs w:val="32"/>
          <w:rtl/>
        </w:rPr>
        <w:t>زملوني</w:t>
      </w:r>
      <w:proofErr w:type="spellEnd"/>
      <w:r w:rsidRPr="004E2516">
        <w:rPr>
          <w:rFonts w:hint="cs"/>
          <w:color w:val="000000"/>
          <w:sz w:val="32"/>
          <w:szCs w:val="32"/>
          <w:rtl/>
        </w:rPr>
        <w:t xml:space="preserve">، دثروني </w:t>
      </w:r>
      <w:proofErr w:type="spellStart"/>
      <w:r w:rsidRPr="004E2516">
        <w:rPr>
          <w:rFonts w:hint="cs"/>
          <w:color w:val="000000"/>
          <w:sz w:val="32"/>
          <w:szCs w:val="32"/>
          <w:rtl/>
        </w:rPr>
        <w:t>دثروني</w:t>
      </w:r>
      <w:proofErr w:type="spellEnd"/>
      <w:r w:rsidRPr="004E2516">
        <w:rPr>
          <w:rFonts w:hint="cs"/>
          <w:color w:val="000000"/>
          <w:sz w:val="32"/>
          <w:szCs w:val="32"/>
          <w:rtl/>
        </w:rPr>
        <w:t>، ثم قال لها: يا خديجة لقد خشيت على نفسي فقالت رضي الله عنها: " كلا، أبشر؛ والله لا يخزيك الله أبداً؛ إنك لتصل الرحم، وتحمل الكلّ، وتكسب المعدوم، وتقري الضيف، وتعين على نوائب الحق".</w:t>
      </w:r>
    </w:p>
    <w:p w:rsidR="004E2516" w:rsidRPr="004E2516" w:rsidRDefault="004E2516" w:rsidP="004E2516">
      <w:pPr>
        <w:tabs>
          <w:tab w:val="left" w:pos="565"/>
        </w:tabs>
        <w:spacing w:beforeLines="20" w:before="48" w:afterLines="20" w:after="48" w:line="244" w:lineRule="auto"/>
        <w:ind w:firstLine="282"/>
        <w:rPr>
          <w:rFonts w:hint="cs"/>
          <w:color w:val="000000"/>
          <w:sz w:val="32"/>
          <w:szCs w:val="32"/>
          <w:rtl/>
        </w:rPr>
      </w:pPr>
      <w:r w:rsidRPr="004E2516">
        <w:rPr>
          <w:rFonts w:hint="cs"/>
          <w:color w:val="000000"/>
          <w:sz w:val="32"/>
          <w:szCs w:val="32"/>
          <w:rtl/>
        </w:rPr>
        <w:t>فكيف عرفت هذا وكيف قالته؟!</w:t>
      </w:r>
      <w:r>
        <w:rPr>
          <w:rFonts w:hint="cs"/>
          <w:color w:val="000000"/>
          <w:sz w:val="32"/>
          <w:szCs w:val="32"/>
          <w:rtl/>
        </w:rPr>
        <w:t xml:space="preserve"> </w:t>
      </w:r>
      <w:r w:rsidRPr="004E2516">
        <w:rPr>
          <w:rFonts w:hint="cs"/>
          <w:color w:val="000000"/>
          <w:sz w:val="32"/>
          <w:szCs w:val="32"/>
          <w:rtl/>
        </w:rPr>
        <w:t xml:space="preserve">لقد عرفت السيدة خديجة رضي الله عنها وهي العاقلة الفطنة سنن الله في خلقه، ومنها أن المنفق المتصدق يفوز بالحياة الطيبة، ولا تكون عاقبته إلا الرعاية من الله والكرامة.  </w:t>
      </w:r>
    </w:p>
    <w:p w:rsidR="004E2516" w:rsidRPr="004E2516" w:rsidRDefault="004E2516" w:rsidP="004E2516">
      <w:pPr>
        <w:tabs>
          <w:tab w:val="left" w:pos="565"/>
        </w:tabs>
        <w:spacing w:beforeLines="20" w:before="48" w:afterLines="20" w:after="48" w:line="244" w:lineRule="auto"/>
        <w:ind w:firstLine="282"/>
        <w:rPr>
          <w:rFonts w:hint="cs"/>
          <w:color w:val="000000"/>
          <w:sz w:val="32"/>
          <w:szCs w:val="32"/>
          <w:rtl/>
        </w:rPr>
      </w:pPr>
      <w:r w:rsidRPr="004E2516">
        <w:rPr>
          <w:rFonts w:hint="cs"/>
          <w:color w:val="000000"/>
          <w:sz w:val="32"/>
          <w:szCs w:val="32"/>
          <w:rtl/>
        </w:rPr>
        <w:t xml:space="preserve">  سأل رجلٌ ابن المبارك يا أبا عبد الرحمن قَرْحَةٌ خرجت في ركبتي منذ سبع سنين، وقد عالجت بأنواع العلاج وسألت الأطباء فلم أنتفع به، قال: اذهب فانظر موضعاً يحتاج الناس الماء فاحفر هناك بئراً فإني أرجو أن تنبع هناك عين ويمسك عنك الدم، ففعل الرجل فبَرَأَ.</w:t>
      </w:r>
    </w:p>
    <w:p w:rsidR="004E2516" w:rsidRPr="004E2516" w:rsidRDefault="004E2516" w:rsidP="004E2516">
      <w:pPr>
        <w:tabs>
          <w:tab w:val="left" w:pos="565"/>
        </w:tabs>
        <w:spacing w:beforeLines="20" w:before="48" w:afterLines="20" w:after="48" w:line="244" w:lineRule="auto"/>
        <w:ind w:firstLine="282"/>
        <w:rPr>
          <w:rFonts w:hint="cs"/>
          <w:color w:val="000000"/>
          <w:sz w:val="32"/>
          <w:szCs w:val="32"/>
          <w:rtl/>
        </w:rPr>
      </w:pPr>
      <w:r w:rsidRPr="004E2516">
        <w:rPr>
          <w:rFonts w:hint="cs"/>
          <w:color w:val="000000"/>
          <w:sz w:val="32"/>
          <w:szCs w:val="32"/>
          <w:rtl/>
        </w:rPr>
        <w:t>فالحاصل أن الصدقات ترفع البلاء وتدفع الضراء والبأساء.</w:t>
      </w:r>
    </w:p>
    <w:p w:rsidR="004E2516" w:rsidRPr="004E2516" w:rsidRDefault="004E2516" w:rsidP="004E2516">
      <w:pPr>
        <w:spacing w:line="240" w:lineRule="auto"/>
        <w:ind w:left="-341" w:right="-284"/>
        <w:jc w:val="center"/>
        <w:rPr>
          <w:rFonts w:hint="cs"/>
          <w:color w:val="FF0000"/>
          <w:sz w:val="32"/>
          <w:szCs w:val="32"/>
          <w:rtl/>
        </w:rPr>
      </w:pPr>
      <w:bookmarkStart w:id="0" w:name="_GoBack"/>
      <w:bookmarkEnd w:id="0"/>
      <w:r w:rsidRPr="004E2516">
        <w:rPr>
          <w:rFonts w:hint="cs"/>
          <w:color w:val="FF0000"/>
          <w:sz w:val="32"/>
          <w:szCs w:val="32"/>
          <w:rtl/>
        </w:rPr>
        <w:t>والحمد لله رب العالمين</w:t>
      </w:r>
    </w:p>
    <w:p w:rsidR="00F922A8" w:rsidRPr="006E1A5B" w:rsidRDefault="00F922A8" w:rsidP="006E1A5B">
      <w:pPr>
        <w:jc w:val="center"/>
        <w:rPr>
          <w:color w:val="FF0000"/>
          <w:rtl/>
        </w:rPr>
      </w:pPr>
    </w:p>
    <w:sectPr w:rsidR="00F922A8" w:rsidRPr="006E1A5B" w:rsidSect="004E2516">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16"/>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516"/>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2B72"/>
  <w15:docId w15:val="{01D7913F-168A-4E46-8844-17D5BAA9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056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7</TotalTime>
  <Pages>1</Pages>
  <Words>414</Words>
  <Characters>2364</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2022-12-10T08:52:00Z</dcterms:created>
  <dcterms:modified xsi:type="dcterms:W3CDTF">2022-12-10T08:59:00Z</dcterms:modified>
</cp:coreProperties>
</file>