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2753360</wp:posOffset>
            </wp:positionH>
            <wp:positionV relativeFrom="paragraph">
              <wp:posOffset>-248285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6631EE">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6631EE">
        <w:rPr>
          <w:rFonts w:hint="cs"/>
          <w:color w:val="000000"/>
          <w:sz w:val="24"/>
          <w:szCs w:val="24"/>
          <w:rtl/>
        </w:rPr>
        <w:t>25</w:t>
      </w:r>
      <w:r w:rsidRPr="004A51B3">
        <w:rPr>
          <w:color w:val="000000"/>
          <w:sz w:val="24"/>
          <w:szCs w:val="24"/>
          <w:rtl/>
        </w:rPr>
        <w:t>/</w:t>
      </w:r>
      <w:r w:rsidR="006E1A5B">
        <w:rPr>
          <w:rFonts w:hint="cs"/>
          <w:color w:val="000000"/>
          <w:sz w:val="24"/>
          <w:szCs w:val="24"/>
          <w:rtl/>
        </w:rPr>
        <w:t xml:space="preserve"> </w:t>
      </w:r>
      <w:r w:rsidR="006631EE">
        <w:rPr>
          <w:rFonts w:hint="cs"/>
          <w:color w:val="000000"/>
          <w:sz w:val="24"/>
          <w:szCs w:val="24"/>
          <w:rtl/>
        </w:rPr>
        <w:t>12</w:t>
      </w:r>
      <w:r w:rsidRPr="004A51B3">
        <w:rPr>
          <w:color w:val="000000"/>
          <w:sz w:val="24"/>
          <w:szCs w:val="24"/>
          <w:rtl/>
        </w:rPr>
        <w:t>/</w:t>
      </w:r>
      <w:r w:rsidR="006E1A5B">
        <w:rPr>
          <w:rFonts w:hint="cs"/>
          <w:color w:val="000000"/>
          <w:sz w:val="24"/>
          <w:szCs w:val="24"/>
          <w:rtl/>
        </w:rPr>
        <w:t xml:space="preserve"> </w:t>
      </w:r>
      <w:r w:rsidRPr="004A51B3">
        <w:rPr>
          <w:color w:val="000000"/>
          <w:sz w:val="24"/>
          <w:szCs w:val="24"/>
          <w:rtl/>
        </w:rPr>
        <w:t>20</w:t>
      </w:r>
      <w:r w:rsidR="006631EE">
        <w:rPr>
          <w:rFonts w:hint="cs"/>
          <w:color w:val="000000"/>
          <w:sz w:val="24"/>
          <w:szCs w:val="24"/>
          <w:rtl/>
        </w:rPr>
        <w:t>20</w:t>
      </w:r>
      <w:r w:rsidRPr="004A51B3">
        <w:rPr>
          <w:color w:val="000000"/>
          <w:sz w:val="24"/>
          <w:szCs w:val="24"/>
          <w:rtl/>
        </w:rPr>
        <w:t xml:space="preserve">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gramStart"/>
      <w:r w:rsidRPr="004A51B3">
        <w:rPr>
          <w:rFonts w:hint="eastAsia"/>
          <w:color w:val="000000"/>
          <w:sz w:val="24"/>
          <w:szCs w:val="24"/>
          <w:rtl/>
        </w:rPr>
        <w:t>الشَّعَّال</w:t>
      </w:r>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631EE">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6631EE" w:rsidRPr="006631EE">
        <w:rPr>
          <w:b/>
          <w:bCs/>
          <w:color w:val="006600"/>
          <w:sz w:val="32"/>
          <w:szCs w:val="32"/>
          <w:rtl/>
        </w:rPr>
        <w:t>علم المناسبات</w:t>
      </w:r>
      <w:r w:rsidRPr="004A51B3">
        <w:rPr>
          <w:rFonts w:hint="cs"/>
          <w:b/>
          <w:bCs/>
          <w:color w:val="006600"/>
          <w:sz w:val="32"/>
          <w:szCs w:val="32"/>
          <w:rtl/>
        </w:rPr>
        <w:t>)</w:t>
      </w:r>
    </w:p>
    <w:p w:rsidR="006631EE" w:rsidRPr="0070475C" w:rsidRDefault="006631EE" w:rsidP="006631EE">
      <w:pPr>
        <w:tabs>
          <w:tab w:val="left" w:pos="565"/>
        </w:tabs>
        <w:spacing w:beforeLines="20" w:before="48" w:afterLines="20" w:after="48" w:line="247" w:lineRule="auto"/>
        <w:ind w:left="-341" w:right="-284"/>
        <w:rPr>
          <w:color w:val="000000"/>
          <w:sz w:val="34"/>
          <w:szCs w:val="34"/>
          <w:rtl/>
        </w:rPr>
      </w:pPr>
      <w:r>
        <w:rPr>
          <w:rFonts w:hint="cs"/>
          <w:color w:val="000000"/>
          <w:sz w:val="34"/>
          <w:szCs w:val="34"/>
          <w:rtl/>
        </w:rPr>
        <w:t xml:space="preserve">- </w:t>
      </w:r>
      <w:r w:rsidRPr="0070475C">
        <w:rPr>
          <w:color w:val="000000"/>
          <w:sz w:val="34"/>
          <w:szCs w:val="34"/>
          <w:rtl/>
        </w:rPr>
        <w:t>من علوم القرآن الكريم علم يسم</w:t>
      </w:r>
      <w:r>
        <w:rPr>
          <w:rFonts w:hint="cs"/>
          <w:color w:val="000000"/>
          <w:sz w:val="34"/>
          <w:szCs w:val="34"/>
          <w:rtl/>
        </w:rPr>
        <w:t>ّ</w:t>
      </w:r>
      <w:r w:rsidRPr="0070475C">
        <w:rPr>
          <w:color w:val="000000"/>
          <w:sz w:val="34"/>
          <w:szCs w:val="34"/>
          <w:rtl/>
        </w:rPr>
        <w:t xml:space="preserve"> علم الم</w:t>
      </w:r>
      <w:r>
        <w:rPr>
          <w:color w:val="000000"/>
          <w:sz w:val="34"/>
          <w:szCs w:val="34"/>
          <w:rtl/>
        </w:rPr>
        <w:t>ناسبات أو علم تناسب الآي والسور</w:t>
      </w:r>
      <w:r w:rsidRPr="0070475C">
        <w:rPr>
          <w:color w:val="000000"/>
          <w:sz w:val="34"/>
          <w:szCs w:val="34"/>
          <w:rtl/>
        </w:rPr>
        <w:t>، فما الحكمة من جعل هذه الآية وراء هذه الآية، ولمَ جعل</w:t>
      </w:r>
      <w:r>
        <w:rPr>
          <w:color w:val="000000"/>
          <w:sz w:val="34"/>
          <w:szCs w:val="34"/>
          <w:rtl/>
        </w:rPr>
        <w:t>ت هذه السورة إلى جنب هذه السورة</w:t>
      </w:r>
      <w:r w:rsidRPr="0070475C">
        <w:rPr>
          <w:color w:val="000000"/>
          <w:sz w:val="34"/>
          <w:szCs w:val="34"/>
          <w:rtl/>
        </w:rPr>
        <w:t>، وما</w:t>
      </w:r>
      <w:r>
        <w:rPr>
          <w:rFonts w:hint="cs"/>
          <w:color w:val="000000"/>
          <w:sz w:val="34"/>
          <w:szCs w:val="34"/>
          <w:rtl/>
        </w:rPr>
        <w:t xml:space="preserve"> ا</w:t>
      </w:r>
      <w:r w:rsidRPr="0070475C">
        <w:rPr>
          <w:color w:val="000000"/>
          <w:sz w:val="34"/>
          <w:szCs w:val="34"/>
          <w:rtl/>
        </w:rPr>
        <w:t>لرابط بين مطلع السورة وخاتمتها، وما</w:t>
      </w:r>
      <w:r>
        <w:rPr>
          <w:rFonts w:hint="cs"/>
          <w:color w:val="000000"/>
          <w:sz w:val="34"/>
          <w:szCs w:val="34"/>
          <w:rtl/>
        </w:rPr>
        <w:t xml:space="preserve"> </w:t>
      </w:r>
      <w:r w:rsidRPr="0070475C">
        <w:rPr>
          <w:color w:val="000000"/>
          <w:sz w:val="34"/>
          <w:szCs w:val="34"/>
          <w:rtl/>
        </w:rPr>
        <w:t>الرابط بين خاتمة هذه السورة ومطلع التي تليها. هذه الأسئلة يجيب عليها علم المناسبات</w:t>
      </w:r>
      <w:r>
        <w:rPr>
          <w:rFonts w:hint="cs"/>
          <w:color w:val="000000"/>
          <w:sz w:val="34"/>
          <w:szCs w:val="34"/>
          <w:rtl/>
        </w:rPr>
        <w:t>.</w:t>
      </w:r>
    </w:p>
    <w:p w:rsidR="006631EE" w:rsidRPr="0070475C" w:rsidRDefault="006631EE" w:rsidP="006631EE">
      <w:pPr>
        <w:tabs>
          <w:tab w:val="left" w:pos="565"/>
        </w:tabs>
        <w:spacing w:beforeLines="20" w:before="48" w:afterLines="20" w:after="48" w:line="247" w:lineRule="auto"/>
        <w:ind w:left="-341" w:right="-284"/>
        <w:rPr>
          <w:color w:val="000000"/>
          <w:sz w:val="34"/>
          <w:szCs w:val="34"/>
          <w:rtl/>
        </w:rPr>
      </w:pPr>
      <w:r>
        <w:rPr>
          <w:rFonts w:hint="cs"/>
          <w:color w:val="000000"/>
          <w:sz w:val="34"/>
          <w:szCs w:val="34"/>
          <w:rtl/>
        </w:rPr>
        <w:t xml:space="preserve">- </w:t>
      </w:r>
      <w:r w:rsidRPr="0070475C">
        <w:rPr>
          <w:color w:val="000000"/>
          <w:sz w:val="34"/>
          <w:szCs w:val="34"/>
          <w:rtl/>
        </w:rPr>
        <w:t>فهو علم جامع لمناسبات السور والآيات وبيان وجوه الإعجاز وأساليب البلاغة في ذلك. وهو علم شريف قال فيه الإمام الرازي في تفسيره: (وأكثر لطائف القر</w:t>
      </w:r>
      <w:r>
        <w:rPr>
          <w:color w:val="000000"/>
          <w:sz w:val="34"/>
          <w:szCs w:val="34"/>
          <w:rtl/>
        </w:rPr>
        <w:t>آن مودعة في الترتيبات والروابط)</w:t>
      </w:r>
      <w:r>
        <w:rPr>
          <w:rFonts w:hint="cs"/>
          <w:color w:val="000000"/>
          <w:sz w:val="34"/>
          <w:szCs w:val="34"/>
          <w:rtl/>
        </w:rPr>
        <w:t xml:space="preserve"> </w:t>
      </w:r>
      <w:r w:rsidRPr="0070475C">
        <w:rPr>
          <w:color w:val="000000"/>
          <w:sz w:val="34"/>
          <w:szCs w:val="34"/>
          <w:rtl/>
        </w:rPr>
        <w:t>وقد ألف ف</w:t>
      </w:r>
      <w:r>
        <w:rPr>
          <w:color w:val="000000"/>
          <w:sz w:val="34"/>
          <w:szCs w:val="34"/>
          <w:rtl/>
        </w:rPr>
        <w:t xml:space="preserve">ي علم المناسبات عدد من علمائنا </w:t>
      </w:r>
      <w:r w:rsidRPr="0070475C">
        <w:rPr>
          <w:color w:val="000000"/>
          <w:sz w:val="34"/>
          <w:szCs w:val="34"/>
          <w:rtl/>
        </w:rPr>
        <w:t>كتباً، ككتاب نظم الدرر في تناسب الآي والسور لبرهان الدين البقاعي</w:t>
      </w:r>
      <w:r>
        <w:rPr>
          <w:rFonts w:hint="cs"/>
          <w:color w:val="000000"/>
          <w:sz w:val="34"/>
          <w:szCs w:val="34"/>
          <w:rtl/>
        </w:rPr>
        <w:t>،</w:t>
      </w:r>
      <w:r w:rsidRPr="0070475C">
        <w:rPr>
          <w:color w:val="000000"/>
          <w:sz w:val="34"/>
          <w:szCs w:val="34"/>
          <w:rtl/>
        </w:rPr>
        <w:t xml:space="preserve"> وتناسق الدرر في تناسب السور للإمام السيوطي وغيرهما.</w:t>
      </w:r>
    </w:p>
    <w:p w:rsidR="006631EE" w:rsidRPr="0070475C" w:rsidRDefault="006631EE" w:rsidP="006631EE">
      <w:pPr>
        <w:tabs>
          <w:tab w:val="left" w:pos="565"/>
        </w:tabs>
        <w:spacing w:beforeLines="20" w:before="48" w:afterLines="20" w:after="48" w:line="247" w:lineRule="auto"/>
        <w:ind w:left="-341" w:right="-284"/>
        <w:rPr>
          <w:color w:val="000000"/>
          <w:sz w:val="34"/>
          <w:szCs w:val="34"/>
          <w:rtl/>
        </w:rPr>
      </w:pPr>
      <w:r w:rsidRPr="0070475C">
        <w:rPr>
          <w:color w:val="000000"/>
          <w:sz w:val="34"/>
          <w:szCs w:val="34"/>
          <w:rtl/>
        </w:rPr>
        <w:t>فعلم المناسبات: علم يعتني ببيان ارتباط آي القرآن وسوره بعضِها ببعض حتى تكون كالكلمة الواحدة متسقة المعاني منتظمة المباني.</w:t>
      </w:r>
    </w:p>
    <w:p w:rsidR="006631EE" w:rsidRPr="0070475C" w:rsidRDefault="006631EE" w:rsidP="006631EE">
      <w:pPr>
        <w:tabs>
          <w:tab w:val="left" w:pos="565"/>
        </w:tabs>
        <w:spacing w:beforeLines="20" w:before="48" w:afterLines="20" w:after="48" w:line="247" w:lineRule="auto"/>
        <w:ind w:left="-341" w:right="-284"/>
        <w:rPr>
          <w:color w:val="000000"/>
          <w:sz w:val="34"/>
          <w:szCs w:val="34"/>
          <w:rtl/>
        </w:rPr>
      </w:pPr>
      <w:r>
        <w:rPr>
          <w:rFonts w:hint="cs"/>
          <w:color w:val="000000"/>
          <w:sz w:val="34"/>
          <w:szCs w:val="34"/>
          <w:rtl/>
        </w:rPr>
        <w:t xml:space="preserve">- </w:t>
      </w:r>
      <w:r>
        <w:rPr>
          <w:color w:val="000000"/>
          <w:sz w:val="34"/>
          <w:szCs w:val="34"/>
          <w:rtl/>
        </w:rPr>
        <w:t>فعلى سبيل المثال</w:t>
      </w:r>
      <w:r w:rsidRPr="0070475C">
        <w:rPr>
          <w:color w:val="000000"/>
          <w:sz w:val="34"/>
          <w:szCs w:val="34"/>
          <w:rtl/>
        </w:rPr>
        <w:t>: كثيراً ما يأتي في القرآن ذكر الرحمة بعد ذكر العذاب والرغبة بعد الرهبة، وفي هذا مناس</w:t>
      </w:r>
      <w:r>
        <w:rPr>
          <w:color w:val="000000"/>
          <w:sz w:val="34"/>
          <w:szCs w:val="34"/>
          <w:rtl/>
        </w:rPr>
        <w:t>بة تضاد إذ بضدها تتمايز الأشياء</w:t>
      </w:r>
      <w:r>
        <w:rPr>
          <w:rFonts w:hint="cs"/>
          <w:color w:val="000000"/>
          <w:sz w:val="34"/>
          <w:szCs w:val="34"/>
          <w:rtl/>
        </w:rPr>
        <w:t xml:space="preserve">، </w:t>
      </w:r>
      <w:r w:rsidRPr="0070475C">
        <w:rPr>
          <w:color w:val="000000"/>
          <w:sz w:val="34"/>
          <w:szCs w:val="34"/>
          <w:rtl/>
        </w:rPr>
        <w:t xml:space="preserve">ففي سورة الحجر قال تعالى: </w:t>
      </w:r>
      <w:r w:rsidRPr="0070475C">
        <w:rPr>
          <w:rStyle w:val="Char0"/>
          <w:rtl/>
        </w:rPr>
        <w:t>{إِنَّ عِبَادِي لَيْسَ لَكَ عَلَيْهِمْ سُلْطَانٌ إِلَّا مَنِ اتَّبَعَكَ مِنَ الْغَاوِينَ (42) وَإِنَّ جَهَنَّمَ لَمَوْعِدُهُمْ أَجْمَعِينَ (43) لَهَا سَبْعَةُ أَبْوَابٍ لِكُلِّ بَابٍ مِنْهُمْ جُزْءٌ مَقْسُومٌ (44) إِنَّ الْمُتَّقِينَ فِي جَنَّاتٍ وَعُيُونٍ (45) ادْخُلُوهَا بِسَلَامٍ آمِنِينَ (46) وَنَزَعْنَا مَا فِي صُدُورِهِمْ مِنْ غِلٍّ إِخْوَانًا عَلَى سُرُرٍ مُتَقَابِلِينَ (47) لَا يَمَسُّهُمْ فِيهَا نَصَبٌ وَمَا هُمْ مِنْهَا بِمُخْرَجِينَ (48) نَبِّئْ عِبَادِي أَنِّي أَنَا الْغَفُورُ الرَّحِيمُ (49) وَأَنَّ عَذَابِي هُوَ الْعَذَابُ الْأَلِيمُ}</w:t>
      </w:r>
      <w:r w:rsidRPr="0070475C">
        <w:rPr>
          <w:color w:val="000000"/>
          <w:sz w:val="34"/>
          <w:szCs w:val="34"/>
          <w:rtl/>
        </w:rPr>
        <w:t xml:space="preserve"> [الحجر: 42 - 50]</w:t>
      </w:r>
      <w:r>
        <w:rPr>
          <w:rFonts w:hint="cs"/>
          <w:color w:val="000000"/>
          <w:sz w:val="34"/>
          <w:szCs w:val="34"/>
          <w:rtl/>
        </w:rPr>
        <w:t xml:space="preserve"> </w:t>
      </w:r>
      <w:r w:rsidRPr="0070475C">
        <w:rPr>
          <w:color w:val="000000"/>
          <w:sz w:val="34"/>
          <w:szCs w:val="34"/>
          <w:rtl/>
        </w:rPr>
        <w:t xml:space="preserve">ذكر العذاب والنعيم، والغاوين والمتقين، والمغفرة والعقاب. والتضاد نوع من أنواع المناسبات. </w:t>
      </w:r>
    </w:p>
    <w:p w:rsidR="006631EE" w:rsidRDefault="006631EE" w:rsidP="006631EE">
      <w:pPr>
        <w:tabs>
          <w:tab w:val="left" w:pos="565"/>
        </w:tabs>
        <w:spacing w:beforeLines="20" w:before="48" w:afterLines="20" w:after="48" w:line="247" w:lineRule="auto"/>
        <w:ind w:left="-341" w:right="-284"/>
        <w:rPr>
          <w:color w:val="000000"/>
          <w:sz w:val="34"/>
          <w:szCs w:val="34"/>
          <w:rtl/>
        </w:rPr>
      </w:pPr>
      <w:r>
        <w:rPr>
          <w:rFonts w:hint="cs"/>
          <w:color w:val="000000"/>
          <w:sz w:val="34"/>
          <w:szCs w:val="34"/>
          <w:rtl/>
        </w:rPr>
        <w:t xml:space="preserve">- </w:t>
      </w:r>
      <w:r w:rsidRPr="006631EE">
        <w:rPr>
          <w:color w:val="000000"/>
          <w:sz w:val="34"/>
          <w:szCs w:val="34"/>
          <w:rtl/>
        </w:rPr>
        <w:t xml:space="preserve">وللمناسبات في القرآن الكريم أنواع: </w:t>
      </w:r>
      <w:proofErr w:type="gramStart"/>
      <w:r>
        <w:rPr>
          <w:rFonts w:hint="cs"/>
          <w:color w:val="000000"/>
          <w:sz w:val="34"/>
          <w:szCs w:val="34"/>
          <w:rtl/>
        </w:rPr>
        <w:t xml:space="preserve">- </w:t>
      </w:r>
      <w:r w:rsidRPr="006631EE">
        <w:rPr>
          <w:b/>
          <w:bCs/>
          <w:color w:val="000000"/>
          <w:sz w:val="34"/>
          <w:szCs w:val="34"/>
          <w:rtl/>
        </w:rPr>
        <w:t>منها</w:t>
      </w:r>
      <w:proofErr w:type="gramEnd"/>
      <w:r w:rsidRPr="006631EE">
        <w:rPr>
          <w:b/>
          <w:bCs/>
          <w:color w:val="000000"/>
          <w:sz w:val="34"/>
          <w:szCs w:val="34"/>
          <w:rtl/>
        </w:rPr>
        <w:t xml:space="preserve"> مناسبة الآية للآية التي بعدها:</w:t>
      </w:r>
      <w:r w:rsidRPr="006631EE">
        <w:rPr>
          <w:color w:val="000000"/>
          <w:sz w:val="34"/>
          <w:szCs w:val="34"/>
          <w:rtl/>
        </w:rPr>
        <w:t xml:space="preserve"> وقد مرت أمثلة على ذلك.</w:t>
      </w:r>
    </w:p>
    <w:p w:rsidR="006631EE" w:rsidRDefault="006631EE" w:rsidP="006631EE">
      <w:pPr>
        <w:tabs>
          <w:tab w:val="left" w:pos="565"/>
        </w:tabs>
        <w:spacing w:beforeLines="20" w:before="48" w:afterLines="20" w:after="48" w:line="247" w:lineRule="auto"/>
        <w:ind w:left="-341" w:right="-284"/>
        <w:rPr>
          <w:color w:val="000000"/>
          <w:sz w:val="34"/>
          <w:szCs w:val="34"/>
          <w:rtl/>
        </w:rPr>
      </w:pPr>
      <w:r>
        <w:rPr>
          <w:rFonts w:hint="cs"/>
          <w:color w:val="000000"/>
          <w:sz w:val="34"/>
          <w:szCs w:val="34"/>
          <w:rtl/>
        </w:rPr>
        <w:t xml:space="preserve">- </w:t>
      </w:r>
      <w:r w:rsidRPr="006631EE">
        <w:rPr>
          <w:b/>
          <w:bCs/>
          <w:color w:val="000000"/>
          <w:sz w:val="34"/>
          <w:szCs w:val="34"/>
          <w:rtl/>
        </w:rPr>
        <w:t>ومنها: مناسبة السورة للسورة التي بعدها</w:t>
      </w:r>
      <w:r w:rsidRPr="006631EE">
        <w:rPr>
          <w:rFonts w:hint="cs"/>
          <w:b/>
          <w:bCs/>
          <w:color w:val="000000"/>
          <w:sz w:val="34"/>
          <w:szCs w:val="34"/>
          <w:rtl/>
        </w:rPr>
        <w:t>:</w:t>
      </w:r>
      <w:r w:rsidRPr="006631EE">
        <w:rPr>
          <w:b/>
          <w:bCs/>
          <w:color w:val="000000"/>
          <w:sz w:val="34"/>
          <w:szCs w:val="34"/>
          <w:rtl/>
        </w:rPr>
        <w:t xml:space="preserve"> </w:t>
      </w:r>
      <w:r w:rsidRPr="006631EE">
        <w:rPr>
          <w:color w:val="000000"/>
          <w:sz w:val="34"/>
          <w:szCs w:val="34"/>
          <w:rtl/>
        </w:rPr>
        <w:t>خذ مثلا سورة الكوثر جاءت كالمقابلة لسورة الماعون التي قبلها، فقد وصف الله في سورة الماعون المنافق بأربعة أمور: البخل وترك الصلاة والرياء فيها ومنع الزكاة</w:t>
      </w:r>
      <w:r>
        <w:rPr>
          <w:rFonts w:hint="cs"/>
          <w:color w:val="000000"/>
          <w:sz w:val="34"/>
          <w:szCs w:val="34"/>
          <w:rtl/>
        </w:rPr>
        <w:t xml:space="preserve">، </w:t>
      </w:r>
      <w:r w:rsidRPr="0070475C">
        <w:rPr>
          <w:color w:val="000000"/>
          <w:sz w:val="34"/>
          <w:szCs w:val="34"/>
          <w:rtl/>
        </w:rPr>
        <w:t xml:space="preserve">فذكر في الكوثر في مقابلة البخل: </w:t>
      </w:r>
      <w:r w:rsidRPr="00C64356">
        <w:rPr>
          <w:rStyle w:val="Char0"/>
          <w:rtl/>
        </w:rPr>
        <w:t>{إنا أعطيناك الكوثر}</w:t>
      </w:r>
      <w:r w:rsidRPr="0070475C">
        <w:rPr>
          <w:color w:val="000000"/>
          <w:sz w:val="34"/>
          <w:szCs w:val="34"/>
          <w:rtl/>
        </w:rPr>
        <w:t xml:space="preserve"> أي الخير الكثير وفي مقابلة ترك الصلاة: </w:t>
      </w:r>
      <w:r w:rsidRPr="00C64356">
        <w:rPr>
          <w:rStyle w:val="Char0"/>
          <w:rtl/>
        </w:rPr>
        <w:t>{فصل}</w:t>
      </w:r>
      <w:r w:rsidRPr="0070475C">
        <w:rPr>
          <w:color w:val="000000"/>
          <w:sz w:val="34"/>
          <w:szCs w:val="34"/>
          <w:rtl/>
        </w:rPr>
        <w:t xml:space="preserve"> أي دم عليها وفي مقابلة الرياء: </w:t>
      </w:r>
      <w:r w:rsidRPr="00C64356">
        <w:rPr>
          <w:rStyle w:val="Char0"/>
          <w:rtl/>
        </w:rPr>
        <w:t>{لربك}</w:t>
      </w:r>
      <w:r w:rsidRPr="0070475C">
        <w:rPr>
          <w:color w:val="000000"/>
          <w:sz w:val="34"/>
          <w:szCs w:val="34"/>
          <w:rtl/>
        </w:rPr>
        <w:t xml:space="preserve"> أي لرضاه لا للناس وفي مقابلة منع الماعون: </w:t>
      </w:r>
      <w:r w:rsidRPr="00C64356">
        <w:rPr>
          <w:rStyle w:val="Char0"/>
          <w:rtl/>
        </w:rPr>
        <w:t>{وانحر}</w:t>
      </w:r>
      <w:r w:rsidRPr="0070475C">
        <w:rPr>
          <w:color w:val="000000"/>
          <w:sz w:val="34"/>
          <w:szCs w:val="34"/>
          <w:rtl/>
        </w:rPr>
        <w:t xml:space="preserve"> وأراد به التصدق بلحم الأضاحي. </w:t>
      </w:r>
    </w:p>
    <w:p w:rsidR="006631EE" w:rsidRDefault="006631EE" w:rsidP="006631EE">
      <w:pPr>
        <w:tabs>
          <w:tab w:val="left" w:pos="565"/>
        </w:tabs>
        <w:spacing w:beforeLines="20" w:before="48" w:afterLines="20" w:after="48" w:line="247" w:lineRule="auto"/>
        <w:ind w:left="-341" w:right="-284"/>
        <w:rPr>
          <w:color w:val="000000"/>
          <w:sz w:val="34"/>
          <w:szCs w:val="34"/>
          <w:rtl/>
        </w:rPr>
      </w:pPr>
      <w:r>
        <w:rPr>
          <w:rFonts w:hint="cs"/>
          <w:color w:val="000000"/>
          <w:sz w:val="34"/>
          <w:szCs w:val="34"/>
          <w:rtl/>
        </w:rPr>
        <w:t xml:space="preserve">- </w:t>
      </w:r>
      <w:r w:rsidRPr="006631EE">
        <w:rPr>
          <w:b/>
          <w:bCs/>
          <w:color w:val="000000"/>
          <w:sz w:val="34"/>
          <w:szCs w:val="34"/>
          <w:rtl/>
        </w:rPr>
        <w:t xml:space="preserve">ومنها: مناسبة فاتحة السورة لخاتمتها: </w:t>
      </w:r>
      <w:r w:rsidRPr="0070475C">
        <w:rPr>
          <w:color w:val="000000"/>
          <w:sz w:val="34"/>
          <w:szCs w:val="34"/>
          <w:rtl/>
        </w:rPr>
        <w:t xml:space="preserve">فانظر إلى سورة المؤمنون، جعل الله فاتحتها </w:t>
      </w:r>
      <w:r w:rsidRPr="00C64356">
        <w:rPr>
          <w:rStyle w:val="Char0"/>
          <w:rtl/>
        </w:rPr>
        <w:t>{قد أفلح المؤمنون}</w:t>
      </w:r>
      <w:r w:rsidRPr="0070475C">
        <w:rPr>
          <w:color w:val="000000"/>
          <w:sz w:val="34"/>
          <w:szCs w:val="34"/>
          <w:rtl/>
        </w:rPr>
        <w:t xml:space="preserve"> وأورد في خاتمتها </w:t>
      </w:r>
      <w:r w:rsidRPr="00C64356">
        <w:rPr>
          <w:rStyle w:val="Char0"/>
          <w:rtl/>
        </w:rPr>
        <w:t>{إنه لا يفلح الكافرون}</w:t>
      </w:r>
      <w:r w:rsidRPr="0070475C">
        <w:rPr>
          <w:color w:val="000000"/>
          <w:sz w:val="34"/>
          <w:szCs w:val="34"/>
          <w:rtl/>
        </w:rPr>
        <w:t xml:space="preserve"> فشتان ما بين الفاتحة </w:t>
      </w:r>
      <w:proofErr w:type="gramStart"/>
      <w:r w:rsidRPr="0070475C">
        <w:rPr>
          <w:color w:val="000000"/>
          <w:sz w:val="34"/>
          <w:szCs w:val="34"/>
          <w:rtl/>
        </w:rPr>
        <w:t>والخاتمة!</w:t>
      </w:r>
      <w:r>
        <w:rPr>
          <w:rFonts w:hint="cs"/>
          <w:color w:val="000000"/>
          <w:sz w:val="34"/>
          <w:szCs w:val="34"/>
          <w:rtl/>
        </w:rPr>
        <w:t>.</w:t>
      </w:r>
      <w:proofErr w:type="gramEnd"/>
    </w:p>
    <w:p w:rsidR="006631EE" w:rsidRDefault="006631EE" w:rsidP="006631EE">
      <w:pPr>
        <w:tabs>
          <w:tab w:val="left" w:pos="565"/>
        </w:tabs>
        <w:spacing w:beforeLines="20" w:before="48" w:afterLines="20" w:after="48" w:line="247" w:lineRule="auto"/>
        <w:ind w:left="-341" w:right="-284"/>
        <w:rPr>
          <w:color w:val="000000"/>
          <w:sz w:val="34"/>
          <w:szCs w:val="34"/>
          <w:rtl/>
        </w:rPr>
      </w:pPr>
      <w:r>
        <w:rPr>
          <w:rFonts w:hint="cs"/>
          <w:color w:val="000000"/>
          <w:sz w:val="34"/>
          <w:szCs w:val="34"/>
          <w:rtl/>
        </w:rPr>
        <w:t xml:space="preserve">- </w:t>
      </w:r>
      <w:r w:rsidRPr="002615A5">
        <w:rPr>
          <w:b/>
          <w:bCs/>
          <w:color w:val="000000"/>
          <w:sz w:val="34"/>
          <w:szCs w:val="34"/>
          <w:rtl/>
        </w:rPr>
        <w:t>ومنها: مناسبة فاتحة السورة لخاتمة ما</w:t>
      </w:r>
      <w:r>
        <w:rPr>
          <w:rFonts w:hint="cs"/>
          <w:b/>
          <w:bCs/>
          <w:color w:val="000000"/>
          <w:sz w:val="34"/>
          <w:szCs w:val="34"/>
          <w:rtl/>
        </w:rPr>
        <w:t xml:space="preserve"> </w:t>
      </w:r>
      <w:r w:rsidRPr="002615A5">
        <w:rPr>
          <w:b/>
          <w:bCs/>
          <w:color w:val="000000"/>
          <w:sz w:val="34"/>
          <w:szCs w:val="34"/>
          <w:rtl/>
        </w:rPr>
        <w:t xml:space="preserve">قبلها: </w:t>
      </w:r>
      <w:r w:rsidRPr="0070475C">
        <w:rPr>
          <w:color w:val="000000"/>
          <w:sz w:val="34"/>
          <w:szCs w:val="34"/>
          <w:rtl/>
        </w:rPr>
        <w:t xml:space="preserve">فختم الله سورة الإسراء بقوله: </w:t>
      </w:r>
      <w:r w:rsidRPr="002615A5">
        <w:rPr>
          <w:rStyle w:val="Char0"/>
          <w:rtl/>
        </w:rPr>
        <w:t xml:space="preserve">{وَقُلِ الْحَمْدُ لِلَّهِ الَّذِي لَمْ يَتَّخِذْ وَلَدًا وَلَمْ يَكُنْ لَهُ شَرِيكٌ فِي الْمُلْكِ وَلَمْ يَكُنْ لَهُ وَلِيٌّ مِنَ الذُّلِّ وَكَبِّرْهُ </w:t>
      </w:r>
      <w:proofErr w:type="gramStart"/>
      <w:r w:rsidRPr="002615A5">
        <w:rPr>
          <w:rStyle w:val="Char0"/>
          <w:rtl/>
        </w:rPr>
        <w:t>تَكْبِيرًا}</w:t>
      </w:r>
      <w:r w:rsidRPr="002615A5">
        <w:rPr>
          <w:color w:val="000000"/>
          <w:sz w:val="34"/>
          <w:szCs w:val="34"/>
          <w:rtl/>
        </w:rPr>
        <w:t xml:space="preserve"> </w:t>
      </w:r>
      <w:r w:rsidRPr="0070475C">
        <w:rPr>
          <w:color w:val="000000"/>
          <w:sz w:val="34"/>
          <w:szCs w:val="34"/>
          <w:rtl/>
        </w:rPr>
        <w:t xml:space="preserve"> وافتتح</w:t>
      </w:r>
      <w:proofErr w:type="gramEnd"/>
      <w:r w:rsidRPr="0070475C">
        <w:rPr>
          <w:color w:val="000000"/>
          <w:sz w:val="34"/>
          <w:szCs w:val="34"/>
          <w:rtl/>
        </w:rPr>
        <w:t xml:space="preserve"> الكهف بقوله: </w:t>
      </w:r>
      <w:r w:rsidRPr="002615A5">
        <w:rPr>
          <w:rStyle w:val="Char0"/>
          <w:rtl/>
        </w:rPr>
        <w:t>{الْحَمْدُ لِلَّهِ الَّذِي أَنْزَلَ عَلَى عَبْدِهِ الْكِتَابَ وَلَمْ يَجْعَلْ لَهُ عِوَجًا}</w:t>
      </w:r>
      <w:r>
        <w:rPr>
          <w:rFonts w:hint="cs"/>
          <w:color w:val="000000"/>
          <w:sz w:val="34"/>
          <w:szCs w:val="34"/>
          <w:rtl/>
        </w:rPr>
        <w:t>.</w:t>
      </w:r>
    </w:p>
    <w:p w:rsidR="00F922A8" w:rsidRPr="006631EE" w:rsidRDefault="006631EE" w:rsidP="006631EE">
      <w:pPr>
        <w:tabs>
          <w:tab w:val="left" w:pos="565"/>
        </w:tabs>
        <w:spacing w:beforeLines="20" w:before="48" w:afterLines="20" w:after="48" w:line="247" w:lineRule="auto"/>
        <w:ind w:left="-341" w:right="-284"/>
        <w:rPr>
          <w:color w:val="FF0000"/>
          <w:sz w:val="34"/>
          <w:szCs w:val="34"/>
          <w:rtl/>
        </w:rPr>
      </w:pPr>
      <w:r>
        <w:rPr>
          <w:rFonts w:hint="cs"/>
          <w:color w:val="000000"/>
          <w:sz w:val="34"/>
          <w:szCs w:val="34"/>
          <w:rtl/>
        </w:rPr>
        <w:t xml:space="preserve">- </w:t>
      </w:r>
      <w:r w:rsidRPr="002615A5">
        <w:rPr>
          <w:b/>
          <w:bCs/>
          <w:color w:val="000000"/>
          <w:sz w:val="34"/>
          <w:szCs w:val="34"/>
          <w:rtl/>
        </w:rPr>
        <w:t>ومنها: مناسبة افتتاح السورة لا</w:t>
      </w:r>
      <w:r>
        <w:rPr>
          <w:rFonts w:hint="cs"/>
          <w:b/>
          <w:bCs/>
          <w:color w:val="000000"/>
          <w:sz w:val="34"/>
          <w:szCs w:val="34"/>
          <w:rtl/>
        </w:rPr>
        <w:t>ف</w:t>
      </w:r>
      <w:r w:rsidRPr="002615A5">
        <w:rPr>
          <w:b/>
          <w:bCs/>
          <w:color w:val="000000"/>
          <w:sz w:val="34"/>
          <w:szCs w:val="34"/>
          <w:rtl/>
        </w:rPr>
        <w:t xml:space="preserve">تتاح السورة التي تليها: </w:t>
      </w:r>
      <w:r w:rsidRPr="0070475C">
        <w:rPr>
          <w:color w:val="000000"/>
          <w:sz w:val="34"/>
          <w:szCs w:val="34"/>
          <w:rtl/>
        </w:rPr>
        <w:t>فافتتح القرآن سورة الإسراء بالتسبيح وسورة الكهف التي تليها بالتحميد</w:t>
      </w:r>
      <w:r>
        <w:rPr>
          <w:rFonts w:hint="cs"/>
          <w:color w:val="000000"/>
          <w:sz w:val="34"/>
          <w:szCs w:val="34"/>
          <w:rtl/>
        </w:rPr>
        <w:t>؛</w:t>
      </w:r>
      <w:r w:rsidRPr="0070475C">
        <w:rPr>
          <w:color w:val="000000"/>
          <w:sz w:val="34"/>
          <w:szCs w:val="34"/>
          <w:rtl/>
        </w:rPr>
        <w:t xml:space="preserve"> لأن عادة التسبيح أن يأتي أولاً ويتبعه الحمد (فسبح بحمد ربك) (سبحان الله والحمد لله ولا إله إلا الله والله أكبر)</w:t>
      </w:r>
      <w:r>
        <w:rPr>
          <w:rFonts w:hint="cs"/>
          <w:color w:val="000000"/>
          <w:sz w:val="34"/>
          <w:szCs w:val="34"/>
          <w:rtl/>
        </w:rPr>
        <w:t xml:space="preserve"> </w:t>
      </w:r>
      <w:r>
        <w:rPr>
          <w:color w:val="000000"/>
          <w:sz w:val="34"/>
          <w:szCs w:val="34"/>
          <w:rtl/>
        </w:rPr>
        <w:t>وجاءت السور الحواميم متتابعة</w:t>
      </w:r>
      <w:r w:rsidRPr="0070475C">
        <w:rPr>
          <w:color w:val="000000"/>
          <w:sz w:val="34"/>
          <w:szCs w:val="34"/>
          <w:rtl/>
        </w:rPr>
        <w:t xml:space="preserve">، والمعوذتين متتالية، والمسبحات متقاربة. </w:t>
      </w:r>
      <w:r>
        <w:rPr>
          <w:rFonts w:hint="cs"/>
          <w:color w:val="FF0000"/>
          <w:sz w:val="34"/>
          <w:szCs w:val="34"/>
          <w:rtl/>
        </w:rPr>
        <w:t xml:space="preserve"> </w:t>
      </w:r>
      <w:bookmarkStart w:id="0" w:name="_GoBack"/>
      <w:bookmarkEnd w:id="0"/>
      <w:r w:rsidRPr="00653DAE">
        <w:rPr>
          <w:rFonts w:hint="cs"/>
          <w:color w:val="FF0000"/>
          <w:sz w:val="34"/>
          <w:szCs w:val="34"/>
          <w:rtl/>
        </w:rPr>
        <w:t>والحمد لله رب العالمين</w:t>
      </w:r>
    </w:p>
    <w:sectPr w:rsidR="00F922A8" w:rsidRPr="006631EE" w:rsidSect="006631EE">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77AF1"/>
    <w:multiLevelType w:val="hybridMultilevel"/>
    <w:tmpl w:val="372E2B36"/>
    <w:lvl w:ilvl="0" w:tplc="04F45C9C">
      <w:numFmt w:val="bullet"/>
      <w:lvlText w:val="-"/>
      <w:lvlJc w:val="left"/>
      <w:pPr>
        <w:ind w:left="301" w:hanging="360"/>
      </w:pPr>
      <w:rPr>
        <w:rFonts w:ascii="Traditional Arabic" w:eastAsiaTheme="minorHAnsi" w:hAnsi="Traditional Arabic" w:cs="Traditional Arabic" w:hint="default"/>
        <w:b/>
        <w:lang w:bidi="ar-SY"/>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1EE"/>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631EE"/>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CAACA-D01D-4E5C-B23E-D78CB88B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456</Words>
  <Characters>2605</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2020-12-26T08:42:00Z</dcterms:created>
  <dcterms:modified xsi:type="dcterms:W3CDTF">2020-12-26T08:52:00Z</dcterms:modified>
</cp:coreProperties>
</file>