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B6" w:rsidRPr="0008657D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2"/>
          <w:szCs w:val="22"/>
          <w:rtl/>
        </w:rPr>
      </w:pPr>
      <w:r w:rsidRPr="0008657D">
        <w:rPr>
          <w:rFonts w:hint="cs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6704" behindDoc="0" locked="0" layoutInCell="1" allowOverlap="1" wp14:anchorId="2215B452" wp14:editId="35B37892">
            <wp:simplePos x="0" y="0"/>
            <wp:positionH relativeFrom="column">
              <wp:posOffset>2829560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08657D" w:rsidRDefault="004A51B3" w:rsidP="00821345">
      <w:pPr>
        <w:spacing w:before="80" w:after="0" w:line="240" w:lineRule="auto"/>
        <w:ind w:left="-908" w:right="-993" w:firstLine="226"/>
        <w:jc w:val="center"/>
        <w:rPr>
          <w:color w:val="000000"/>
          <w:sz w:val="22"/>
          <w:szCs w:val="22"/>
          <w:rtl/>
        </w:rPr>
      </w:pPr>
      <w:r w:rsidRPr="0008657D">
        <w:rPr>
          <w:rFonts w:hint="cs"/>
          <w:color w:val="000000"/>
          <w:sz w:val="22"/>
          <w:szCs w:val="22"/>
          <w:rtl/>
        </w:rPr>
        <w:t xml:space="preserve">مختصر </w:t>
      </w:r>
      <w:r w:rsidRPr="0008657D">
        <w:rPr>
          <w:rFonts w:hint="eastAsia"/>
          <w:color w:val="000000"/>
          <w:sz w:val="22"/>
          <w:szCs w:val="22"/>
          <w:rtl/>
        </w:rPr>
        <w:t>خطبة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صلاة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الجمعة</w:t>
      </w:r>
      <w:r w:rsidR="00320030" w:rsidRPr="0008657D">
        <w:rPr>
          <w:color w:val="000000"/>
          <w:sz w:val="22"/>
          <w:szCs w:val="22"/>
          <w:rtl/>
        </w:rPr>
        <w:t xml:space="preserve"> </w:t>
      </w:r>
      <w:r w:rsidR="00821345" w:rsidRPr="00821345">
        <w:rPr>
          <w:color w:val="000000"/>
          <w:sz w:val="22"/>
          <w:szCs w:val="22"/>
          <w:rtl/>
        </w:rPr>
        <w:t xml:space="preserve">13/ 3/ 2020 </w:t>
      </w:r>
      <w:r w:rsidRPr="0008657D">
        <w:rPr>
          <w:rFonts w:hint="eastAsia"/>
          <w:color w:val="000000"/>
          <w:sz w:val="22"/>
          <w:szCs w:val="22"/>
          <w:rtl/>
        </w:rPr>
        <w:t>للش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يخ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الط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بيب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محمَّد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خير</w:t>
      </w:r>
      <w:r w:rsidRPr="0008657D">
        <w:rPr>
          <w:color w:val="000000"/>
          <w:sz w:val="22"/>
          <w:szCs w:val="22"/>
          <w:rtl/>
        </w:rPr>
        <w:t xml:space="preserve"> </w:t>
      </w:r>
      <w:proofErr w:type="spellStart"/>
      <w:proofErr w:type="gramStart"/>
      <w:r w:rsidRPr="0008657D">
        <w:rPr>
          <w:rFonts w:hint="eastAsia"/>
          <w:color w:val="000000"/>
          <w:sz w:val="22"/>
          <w:szCs w:val="22"/>
          <w:rtl/>
        </w:rPr>
        <w:t>الشَّعَّال</w:t>
      </w:r>
      <w:proofErr w:type="spellEnd"/>
      <w:r w:rsidRPr="0008657D">
        <w:rPr>
          <w:color w:val="000000"/>
          <w:sz w:val="22"/>
          <w:szCs w:val="22"/>
          <w:rtl/>
        </w:rPr>
        <w:t>,</w:t>
      </w:r>
      <w:proofErr w:type="gramEnd"/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في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جامع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cs"/>
          <w:color w:val="000000"/>
          <w:sz w:val="22"/>
          <w:szCs w:val="22"/>
          <w:rtl/>
        </w:rPr>
        <w:t xml:space="preserve">أنس بن مالك، </w:t>
      </w:r>
      <w:r w:rsidRPr="0008657D">
        <w:rPr>
          <w:rFonts w:hint="eastAsia"/>
          <w:color w:val="000000"/>
          <w:sz w:val="22"/>
          <w:szCs w:val="22"/>
          <w:rtl/>
        </w:rPr>
        <w:t>دمشق</w:t>
      </w:r>
      <w:r w:rsidRPr="0008657D">
        <w:rPr>
          <w:rFonts w:hint="cs"/>
          <w:color w:val="000000"/>
          <w:sz w:val="22"/>
          <w:szCs w:val="22"/>
          <w:rtl/>
        </w:rPr>
        <w:t xml:space="preserve"> - المالكي</w:t>
      </w:r>
    </w:p>
    <w:p w:rsidR="00821345" w:rsidRDefault="004A51B3" w:rsidP="00821345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28"/>
          <w:szCs w:val="28"/>
          <w:rtl/>
        </w:rPr>
      </w:pPr>
      <w:r w:rsidRPr="0008657D">
        <w:rPr>
          <w:rFonts w:hint="cs"/>
          <w:b/>
          <w:bCs/>
          <w:color w:val="006600"/>
          <w:sz w:val="28"/>
          <w:szCs w:val="28"/>
          <w:rtl/>
        </w:rPr>
        <w:t>(</w:t>
      </w:r>
      <w:r w:rsidR="00821345" w:rsidRPr="00821345">
        <w:rPr>
          <w:b/>
          <w:bCs/>
          <w:color w:val="006600"/>
          <w:sz w:val="28"/>
          <w:szCs w:val="28"/>
          <w:rtl/>
        </w:rPr>
        <w:t>غيث وفرج</w:t>
      </w:r>
      <w:r w:rsidRPr="0008657D">
        <w:rPr>
          <w:rFonts w:hint="cs"/>
          <w:b/>
          <w:bCs/>
          <w:color w:val="006600"/>
          <w:sz w:val="28"/>
          <w:szCs w:val="28"/>
          <w:rtl/>
        </w:rPr>
        <w:t>)</w:t>
      </w:r>
    </w:p>
    <w:p w:rsidR="00821345" w:rsidRPr="00821345" w:rsidRDefault="00821345" w:rsidP="00821345">
      <w:pPr>
        <w:pStyle w:val="a0"/>
        <w:numPr>
          <w:ilvl w:val="0"/>
          <w:numId w:val="15"/>
        </w:numPr>
        <w:tabs>
          <w:tab w:val="left" w:pos="565"/>
        </w:tabs>
        <w:spacing w:beforeLines="20" w:before="48" w:afterLines="20" w:after="48" w:line="244" w:lineRule="auto"/>
        <w:rPr>
          <w:rFonts w:hint="cs"/>
          <w:b/>
          <w:bCs/>
          <w:color w:val="006600"/>
          <w:sz w:val="28"/>
          <w:szCs w:val="28"/>
          <w:rtl/>
        </w:rPr>
      </w:pPr>
      <w:r w:rsidRPr="00821345">
        <w:rPr>
          <w:rFonts w:hint="cs"/>
          <w:color w:val="000000"/>
          <w:sz w:val="32"/>
          <w:szCs w:val="32"/>
          <w:rtl/>
        </w:rPr>
        <w:t>الغيث، والمطر، والحياء، والدِّيْمة، والجَوْد، والوَدْق، والوَابِل، والعَين، والرَّجع، والشَّآبيب... أسماءٌ للماء النَّازل مِن السَّماء.</w:t>
      </w:r>
    </w:p>
    <w:p w:rsidR="00821345" w:rsidRPr="00821345" w:rsidRDefault="00821345" w:rsidP="00821345">
      <w:pPr>
        <w:pStyle w:val="a0"/>
        <w:numPr>
          <w:ilvl w:val="0"/>
          <w:numId w:val="15"/>
        </w:num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 w:rsidRPr="00821345">
        <w:rPr>
          <w:rFonts w:hint="cs"/>
          <w:color w:val="000000"/>
          <w:sz w:val="32"/>
          <w:szCs w:val="32"/>
          <w:rtl/>
        </w:rPr>
        <w:t>والفَرَج، والفَرَح، والسَّعة، والرَّاحة، والرحمة، والشَّرح، والعَون، والعافية، والتَّيسير... عطاءٌ يرجوه العباد مِن ربِّ الأرض السَّماء.</w:t>
      </w:r>
    </w:p>
    <w:p w:rsidR="00821345" w:rsidRPr="00821345" w:rsidRDefault="00821345" w:rsidP="00D01A05">
      <w:pPr>
        <w:pStyle w:val="a0"/>
        <w:numPr>
          <w:ilvl w:val="0"/>
          <w:numId w:val="15"/>
        </w:num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 w:rsidRPr="00821345">
        <w:rPr>
          <w:rFonts w:hint="cs"/>
          <w:color w:val="000000"/>
          <w:sz w:val="32"/>
          <w:szCs w:val="32"/>
          <w:rtl/>
        </w:rPr>
        <w:t>والغَيْثٌ مذكور في القرآن في عِدة مواضع، وهو لذيذ الاسم وال</w:t>
      </w:r>
      <w:r w:rsidR="00D01A05">
        <w:rPr>
          <w:rFonts w:hint="cs"/>
          <w:color w:val="000000"/>
          <w:sz w:val="32"/>
          <w:szCs w:val="32"/>
          <w:rtl/>
        </w:rPr>
        <w:t>مسمى على السمع والروح والبدن</w:t>
      </w:r>
      <w:r w:rsidRPr="00821345">
        <w:rPr>
          <w:rFonts w:hint="cs"/>
          <w:color w:val="000000"/>
          <w:sz w:val="32"/>
          <w:szCs w:val="32"/>
          <w:rtl/>
        </w:rPr>
        <w:t>،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821345">
        <w:rPr>
          <w:rFonts w:hint="cs"/>
          <w:color w:val="000000"/>
          <w:sz w:val="32"/>
          <w:szCs w:val="32"/>
          <w:rtl/>
        </w:rPr>
        <w:t>والفرج محكي عنه في القرآن، وهو مأمول ومحبوب ومرجو لكل إنسان، به يرتاح الجسد وتطمئن النفس ويسكن الفؤاد.</w:t>
      </w:r>
    </w:p>
    <w:p w:rsidR="00821345" w:rsidRPr="00821345" w:rsidRDefault="00821345" w:rsidP="00821345">
      <w:pPr>
        <w:pStyle w:val="a0"/>
        <w:numPr>
          <w:ilvl w:val="0"/>
          <w:numId w:val="15"/>
        </w:num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 w:rsidRPr="00821345">
        <w:rPr>
          <w:rFonts w:hint="cs"/>
          <w:color w:val="000000"/>
          <w:sz w:val="32"/>
          <w:szCs w:val="32"/>
          <w:rtl/>
        </w:rPr>
        <w:t xml:space="preserve">جمع القرآن الكريم بين ماء السَّماء ولحظات الفرج في سورة الأنفال: </w:t>
      </w:r>
      <w:r w:rsidRPr="00821345">
        <w:rPr>
          <w:rStyle w:val="Char0"/>
          <w:sz w:val="28"/>
          <w:rtl/>
        </w:rPr>
        <w:t>{وَمَا جَعَلَهُ اللَّهُ إِلَّا بُشْرَى وَلِتَطْمَئِنَّ بِهِ قُلُوبُكُمْ وَمَا النَّصْرُ إِلَّا مِنْ عِنْدِ اللَّهِ إِنَّ اللَّهَ عَزِيزٌ حَكِيمٌ * إِذْ يُغَشِّيكُمُ النُّعَاسَ أَمَنَةً مِنْهُ وَيُنَزِّلُ عَلَيْكُمْ مِنَ السَّمَاءِ مَاءً لِيُطَهِّرَكُمْ بِهِ وَيُذْهِبَ عَنْكُمْ رِجْزَ الشَّيْطَانِ وَلِيَرْبِطَ عَلَى قُلُوبِكُمْ وَيُثَبِّتَ بِهِ الْأَقْدَامَ}</w:t>
      </w:r>
      <w:r w:rsidRPr="00821345">
        <w:rPr>
          <w:rFonts w:hint="cs"/>
          <w:color w:val="000000"/>
          <w:sz w:val="32"/>
          <w:szCs w:val="32"/>
          <w:rtl/>
        </w:rPr>
        <w:t xml:space="preserve"> [الأنفال:10-11] نزلت في بدرٍ لَمَّا أرسل الله تعالى عليهم السَّماء مِدْرَارَاً، فكان الغيث أوَّل بِشارات المعونة والنَّصر والفرج.</w:t>
      </w:r>
    </w:p>
    <w:p w:rsidR="00821345" w:rsidRPr="00821345" w:rsidRDefault="00821345" w:rsidP="00D01A05">
      <w:pPr>
        <w:pStyle w:val="a0"/>
        <w:numPr>
          <w:ilvl w:val="0"/>
          <w:numId w:val="15"/>
        </w:numPr>
        <w:tabs>
          <w:tab w:val="left" w:pos="118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 w:rsidRPr="00821345">
        <w:rPr>
          <w:rFonts w:hint="cs"/>
          <w:color w:val="000000"/>
          <w:sz w:val="32"/>
          <w:szCs w:val="32"/>
          <w:rtl/>
        </w:rPr>
        <w:t xml:space="preserve">ويجمع بين الغيث والفرج أمورٌ مشترِكاتٌ، أعرض بعضها راجياً مَن أنزل علينا الغيث برحمته أن يُنزل علينا الفَرَج بِـمِنَّتِه. </w:t>
      </w:r>
    </w:p>
    <w:p w:rsidR="00821345" w:rsidRPr="00821345" w:rsidRDefault="00821345" w:rsidP="00821345">
      <w:pPr>
        <w:pStyle w:val="a0"/>
        <w:numPr>
          <w:ilvl w:val="0"/>
          <w:numId w:val="15"/>
        </w:num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 w:rsidRPr="00821345">
        <w:rPr>
          <w:rFonts w:hint="cs"/>
          <w:b/>
          <w:bCs/>
          <w:color w:val="000000"/>
          <w:sz w:val="32"/>
          <w:szCs w:val="32"/>
          <w:rtl/>
        </w:rPr>
        <w:t>المشترَك الأوَّل:</w:t>
      </w:r>
      <w:r w:rsidRPr="00821345">
        <w:rPr>
          <w:rFonts w:hint="cs"/>
          <w:color w:val="000000"/>
          <w:sz w:val="32"/>
          <w:szCs w:val="32"/>
          <w:rtl/>
        </w:rPr>
        <w:t xml:space="preserve"> أنَّ الـمُنَزِّل الوحيد للغيث هو الـمُنَزِّل الوحيد للفَرَجِ وهو الله تعالى: ففي الغيث قال الله تعالى: </w:t>
      </w:r>
      <w:r w:rsidRPr="00821345">
        <w:rPr>
          <w:rStyle w:val="Char0"/>
          <w:sz w:val="28"/>
          <w:rtl/>
        </w:rPr>
        <w:t>{أَفَرَأَيْتُمُ الْمَاءَ الَّذِي تَشْرَبُونَ * أَأَنْتُمْ أَنْزَلْتُمُوهُ مِنَ الْمُزْنِ أَمْ نَحْنُ الْمُنْزِلُونَ}</w:t>
      </w:r>
      <w:r w:rsidRPr="00821345">
        <w:rPr>
          <w:rFonts w:hint="cs"/>
          <w:color w:val="000000"/>
          <w:sz w:val="28"/>
          <w:szCs w:val="28"/>
          <w:rtl/>
        </w:rPr>
        <w:t xml:space="preserve"> </w:t>
      </w:r>
      <w:r w:rsidRPr="00821345">
        <w:rPr>
          <w:rFonts w:hint="cs"/>
          <w:color w:val="000000"/>
          <w:sz w:val="32"/>
          <w:szCs w:val="32"/>
          <w:rtl/>
        </w:rPr>
        <w:t xml:space="preserve">[الواقعة:68-69] </w:t>
      </w:r>
      <w:r w:rsidRPr="00821345">
        <w:rPr>
          <w:rFonts w:hint="cs"/>
          <w:color w:val="000000"/>
          <w:sz w:val="32"/>
          <w:szCs w:val="32"/>
          <w:rtl/>
        </w:rPr>
        <w:t xml:space="preserve">وفي الفرج قال رسول الله صلى الله عليه وسلم: </w:t>
      </w:r>
      <w:r w:rsidRPr="00821345">
        <w:rPr>
          <w:rStyle w:val="Char2"/>
          <w:rFonts w:hint="cs"/>
          <w:sz w:val="32"/>
          <w:szCs w:val="32"/>
          <w:rtl/>
        </w:rPr>
        <w:t xml:space="preserve">«أَلَا أُخْبِرُكُمْ، أَوْ أُحَدِّثُكُمْ، بِشَيْءٍ إِذَا نَزَلَ بِرَجُلٍ مِنْكُمْ كَرْبٌ أَوْ بَلَاءٌ مِنَ بَلَاءِ الدُّنْيَا دَعَا بِهِ فُرِّجَ عَنْهُ؟» فَقِيلَ لَهُ: بَلَى، قَالَ: «دُعَاءُ ذِي النُّونِ: لَا إِلَهَ إِلَّا أَنْتَ سُبْحَانَكَ إِنِّي كُنْتُ مِنَ الظَّالِمِينَ» </w:t>
      </w:r>
      <w:r w:rsidRPr="00821345">
        <w:rPr>
          <w:rFonts w:hint="cs"/>
          <w:color w:val="000000"/>
          <w:sz w:val="32"/>
          <w:szCs w:val="32"/>
          <w:rtl/>
        </w:rPr>
        <w:t xml:space="preserve">[النسائي في الكبرى] وأخرج الترمذي عن أنس بن مالكٍ رضي الله عنه قال: كان النَّبيُّ صلى الله عليه وسلم إذا كَرَبَه أَمْرٌ قَالَ: </w:t>
      </w:r>
      <w:r w:rsidRPr="00821345">
        <w:rPr>
          <w:rStyle w:val="Char2"/>
          <w:rFonts w:hint="cs"/>
          <w:sz w:val="32"/>
          <w:szCs w:val="32"/>
          <w:rtl/>
        </w:rPr>
        <w:t>«يَا حَيُّ يَا قَيُّومُ بِرَحْمَتِكَ أَسْتَغِيثُ»</w:t>
      </w:r>
      <w:r>
        <w:rPr>
          <w:rStyle w:val="Char2"/>
          <w:rFonts w:hint="cs"/>
          <w:sz w:val="32"/>
          <w:szCs w:val="32"/>
          <w:rtl/>
        </w:rPr>
        <w:t xml:space="preserve"> </w:t>
      </w:r>
      <w:r w:rsidRPr="00821345">
        <w:rPr>
          <w:rFonts w:hint="cs"/>
          <w:color w:val="000000"/>
          <w:sz w:val="32"/>
          <w:szCs w:val="32"/>
          <w:rtl/>
        </w:rPr>
        <w:t>فلا يسقي العطاش إلا الله، ولا يتدارك الملهوف إلا الله، ولا ينزّل الغيث إلا الله، ولا يفرّج الكرب إلا الله، الأمر أمره، والنهي نهيه، ما شاء كان، وما لم يشأ</w:t>
      </w:r>
      <w:r>
        <w:rPr>
          <w:rFonts w:hint="cs"/>
          <w:color w:val="000000"/>
          <w:sz w:val="32"/>
          <w:szCs w:val="32"/>
          <w:rtl/>
        </w:rPr>
        <w:t xml:space="preserve"> لم يكن، يعطي ويمنع، يخفض ويرفع</w:t>
      </w:r>
      <w:r w:rsidRPr="00821345">
        <w:rPr>
          <w:rFonts w:hint="cs"/>
          <w:color w:val="000000"/>
          <w:sz w:val="32"/>
          <w:szCs w:val="32"/>
          <w:rtl/>
        </w:rPr>
        <w:t>.</w:t>
      </w:r>
    </w:p>
    <w:p w:rsidR="00821345" w:rsidRPr="00D01A05" w:rsidRDefault="00821345" w:rsidP="00D01A05">
      <w:pPr>
        <w:pStyle w:val="a0"/>
        <w:numPr>
          <w:ilvl w:val="0"/>
          <w:numId w:val="15"/>
        </w:num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 w:rsidRPr="00821345">
        <w:rPr>
          <w:rFonts w:hint="cs"/>
          <w:b/>
          <w:bCs/>
          <w:color w:val="000000"/>
          <w:sz w:val="32"/>
          <w:szCs w:val="32"/>
          <w:rtl/>
        </w:rPr>
        <w:t>المشترَك الثَّاني:</w:t>
      </w:r>
      <w:r w:rsidRPr="00821345">
        <w:rPr>
          <w:rFonts w:hint="cs"/>
          <w:color w:val="000000"/>
          <w:sz w:val="32"/>
          <w:szCs w:val="32"/>
          <w:rtl/>
        </w:rPr>
        <w:t xml:space="preserve"> للغيث وللفرج استسقاءٌ: فالأوَّل تُندب له صلاةٌ خاصَّةٌ، تُردُّ قبلها المظالم، ويتوب النَّاس ممَّا قصَّروا به مع ربِّهم، ويصومون ويخرجون ضارعين بثيابٍ رَثَّةٍ، منكسرين على باب ا</w:t>
      </w:r>
      <w:r w:rsidR="00D01A05">
        <w:rPr>
          <w:rFonts w:hint="cs"/>
          <w:color w:val="000000"/>
          <w:sz w:val="32"/>
          <w:szCs w:val="32"/>
          <w:rtl/>
        </w:rPr>
        <w:t xml:space="preserve">لله يلهجون بالدُّعاء والاستغفار، </w:t>
      </w:r>
      <w:r w:rsidRPr="00D01A05">
        <w:rPr>
          <w:rFonts w:hint="cs"/>
          <w:color w:val="000000"/>
          <w:sz w:val="32"/>
          <w:szCs w:val="32"/>
          <w:rtl/>
        </w:rPr>
        <w:t xml:space="preserve">ويُستمطر الثَّاني بالتَّوبة وترك المنكرات وردِّ الحقوق لأصحابها وعون العباد واللجأ إلى الله تعالى. </w:t>
      </w:r>
    </w:p>
    <w:p w:rsidR="00D01A05" w:rsidRPr="00D01A05" w:rsidRDefault="00821345" w:rsidP="00D01A05">
      <w:pPr>
        <w:pStyle w:val="a0"/>
        <w:numPr>
          <w:ilvl w:val="0"/>
          <w:numId w:val="15"/>
        </w:numPr>
        <w:tabs>
          <w:tab w:val="left" w:pos="565"/>
        </w:tabs>
        <w:spacing w:beforeLines="20" w:before="48" w:afterLines="20" w:after="48" w:line="244" w:lineRule="auto"/>
        <w:rPr>
          <w:color w:val="FF0000"/>
          <w:sz w:val="32"/>
          <w:szCs w:val="32"/>
        </w:rPr>
      </w:pPr>
      <w:r w:rsidRPr="00D01A05">
        <w:rPr>
          <w:rFonts w:hint="cs"/>
          <w:b/>
          <w:bCs/>
          <w:color w:val="000000"/>
          <w:sz w:val="32"/>
          <w:szCs w:val="32"/>
          <w:rtl/>
        </w:rPr>
        <w:t>المشترَك الثَّالث:</w:t>
      </w:r>
      <w:r w:rsidRPr="00D01A05">
        <w:rPr>
          <w:rFonts w:hint="cs"/>
          <w:color w:val="000000"/>
          <w:sz w:val="32"/>
          <w:szCs w:val="32"/>
          <w:rtl/>
        </w:rPr>
        <w:t xml:space="preserve"> حبس الغي</w:t>
      </w:r>
      <w:r w:rsidRPr="00D01A05">
        <w:rPr>
          <w:rFonts w:hint="cs"/>
          <w:color w:val="000000"/>
          <w:sz w:val="32"/>
          <w:szCs w:val="32"/>
          <w:rtl/>
        </w:rPr>
        <w:t xml:space="preserve">ث وتأخُّر الفرج لحكمةٍ إلهيَّةٍ: </w:t>
      </w:r>
      <w:r w:rsidRPr="00D01A05">
        <w:rPr>
          <w:rFonts w:hint="cs"/>
          <w:color w:val="000000"/>
          <w:sz w:val="32"/>
          <w:szCs w:val="32"/>
          <w:rtl/>
        </w:rPr>
        <w:t xml:space="preserve">قال تعالى في سورة الأعراف: </w:t>
      </w:r>
      <w:r w:rsidRPr="00D01A05">
        <w:rPr>
          <w:rStyle w:val="Char0"/>
          <w:sz w:val="28"/>
          <w:rtl/>
        </w:rPr>
        <w:t>{وَمَا أَرْسَلْنَا فِي قَرْيَةٍ مِنْ نَبِيٍّ إِلَّا أَخَذْنَا أَهْلَهَا بِالْبَأْسَاءِ وَالضَّرَّاءِ لَعَلَّهُمْ يَضَّرَّعُونَ}</w:t>
      </w:r>
      <w:r w:rsidRPr="00D01A05">
        <w:rPr>
          <w:rFonts w:hint="cs"/>
          <w:color w:val="000000"/>
          <w:sz w:val="28"/>
          <w:szCs w:val="28"/>
          <w:rtl/>
        </w:rPr>
        <w:t xml:space="preserve"> </w:t>
      </w:r>
      <w:r w:rsidRPr="00D01A05">
        <w:rPr>
          <w:rFonts w:hint="cs"/>
          <w:color w:val="000000"/>
          <w:sz w:val="32"/>
          <w:szCs w:val="32"/>
          <w:rtl/>
        </w:rPr>
        <w:t xml:space="preserve">[الأعراف:94] </w:t>
      </w:r>
      <w:r w:rsidRPr="00D01A05">
        <w:rPr>
          <w:rFonts w:hint="cs"/>
          <w:color w:val="000000"/>
          <w:sz w:val="32"/>
          <w:szCs w:val="32"/>
          <w:rtl/>
        </w:rPr>
        <w:t xml:space="preserve">وقال في سورة الأنعام: </w:t>
      </w:r>
      <w:r w:rsidRPr="00D01A05">
        <w:rPr>
          <w:rStyle w:val="Char0"/>
          <w:sz w:val="28"/>
          <w:rtl/>
        </w:rPr>
        <w:t>{وَلَقَدْ أَرْسَلْنَا إِلَى أُمَمٍ مِنْ قَبْلِكَ فَأَخَذْنَاهُمْ بِالْبَأْسَاءِ وَالضَّرَّاءِ لَعَلَّهُمْ يَتَضَرَّعُونَ * فَلَوْلَا إِذْ جَاءَهُمْ بَأْسُنَا تَضَرَّعُوا وَلَكِنْ قَسَتْ قُلُوبُهُمْ وَزَيَّنَ لَهُمُ الشَّيْطَانُ مَا كَانُوا يَعْمَلُونَ}</w:t>
      </w:r>
      <w:r w:rsidRPr="00D01A05">
        <w:rPr>
          <w:rFonts w:hint="cs"/>
          <w:color w:val="000000"/>
          <w:sz w:val="28"/>
          <w:szCs w:val="28"/>
          <w:rtl/>
        </w:rPr>
        <w:t xml:space="preserve"> </w:t>
      </w:r>
      <w:r w:rsidRPr="00D01A05">
        <w:rPr>
          <w:rFonts w:hint="cs"/>
          <w:color w:val="000000"/>
          <w:sz w:val="32"/>
          <w:szCs w:val="32"/>
          <w:rtl/>
        </w:rPr>
        <w:t>[الأ</w:t>
      </w:r>
      <w:r w:rsidRPr="00D01A05">
        <w:rPr>
          <w:rFonts w:hint="cs"/>
          <w:color w:val="000000"/>
          <w:sz w:val="32"/>
          <w:szCs w:val="32"/>
          <w:rtl/>
        </w:rPr>
        <w:t xml:space="preserve">نعام:42-43] </w:t>
      </w:r>
      <w:r w:rsidRPr="00D01A05">
        <w:rPr>
          <w:rFonts w:hint="cs"/>
          <w:color w:val="000000"/>
          <w:sz w:val="32"/>
          <w:szCs w:val="32"/>
          <w:rtl/>
        </w:rPr>
        <w:t xml:space="preserve">والمعنى: نأخذهم بالبأساء والضَّراء تخويفاً لهم </w:t>
      </w:r>
      <w:r w:rsidRPr="00D01A05">
        <w:rPr>
          <w:rStyle w:val="Char0"/>
          <w:sz w:val="28"/>
          <w:rtl/>
        </w:rPr>
        <w:t>{لَعَلَّهُمْ يَتَضَرَّعُونَ}</w:t>
      </w:r>
      <w:r w:rsidRPr="00D01A05">
        <w:rPr>
          <w:rFonts w:hint="cs"/>
          <w:color w:val="000000"/>
          <w:sz w:val="28"/>
          <w:szCs w:val="28"/>
          <w:rtl/>
        </w:rPr>
        <w:t xml:space="preserve">، </w:t>
      </w:r>
      <w:r w:rsidRPr="00D01A05">
        <w:rPr>
          <w:rFonts w:hint="cs"/>
          <w:color w:val="000000"/>
          <w:sz w:val="32"/>
          <w:szCs w:val="32"/>
          <w:rtl/>
        </w:rPr>
        <w:t>أي: يتذلَّلون ويتوب</w:t>
      </w:r>
      <w:r w:rsidR="00D01A05" w:rsidRPr="00D01A05">
        <w:rPr>
          <w:rFonts w:hint="cs"/>
          <w:color w:val="000000"/>
          <w:sz w:val="32"/>
          <w:szCs w:val="32"/>
          <w:rtl/>
        </w:rPr>
        <w:t xml:space="preserve">ون مِن ذنوبهم ويتخشعون لربِّهم... </w:t>
      </w:r>
      <w:r w:rsidRPr="00D01A05">
        <w:rPr>
          <w:rFonts w:hint="cs"/>
          <w:color w:val="000000"/>
          <w:sz w:val="32"/>
          <w:szCs w:val="32"/>
          <w:rtl/>
        </w:rPr>
        <w:t>فمِن الحِكَم الإلهيَّة لتأخُّر الغيث وتأخر الفرج: استخراج عبوديَّة أولياء الله في السَّراء والضَّراء، وعودة العاصين إلى ربهم بالتوبة، وأن يَحِقَّ القول على الكافرين وعلى الباغين الطَّاغين.</w:t>
      </w:r>
    </w:p>
    <w:p w:rsidR="00F922A8" w:rsidRPr="00D01A05" w:rsidRDefault="00320030" w:rsidP="00D01A05">
      <w:pPr>
        <w:pStyle w:val="a0"/>
        <w:tabs>
          <w:tab w:val="left" w:pos="565"/>
        </w:tabs>
        <w:spacing w:beforeLines="20" w:before="48" w:afterLines="20" w:after="48" w:line="240" w:lineRule="auto"/>
        <w:ind w:left="-59" w:right="-284"/>
        <w:jc w:val="center"/>
        <w:rPr>
          <w:color w:val="FF0000"/>
          <w:sz w:val="32"/>
          <w:szCs w:val="32"/>
          <w:rtl/>
        </w:rPr>
      </w:pPr>
      <w:r w:rsidRPr="00D01A05">
        <w:rPr>
          <w:rFonts w:hint="cs"/>
          <w:color w:val="FF0000"/>
          <w:sz w:val="32"/>
          <w:szCs w:val="32"/>
          <w:rtl/>
        </w:rPr>
        <w:t>والحمد لله رب العالمين</w:t>
      </w:r>
      <w:bookmarkStart w:id="0" w:name="_GoBack"/>
      <w:bookmarkEnd w:id="0"/>
    </w:p>
    <w:sectPr w:rsidR="00F922A8" w:rsidRPr="00D01A05" w:rsidSect="00320030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F6362"/>
    <w:multiLevelType w:val="hybridMultilevel"/>
    <w:tmpl w:val="76E844FC"/>
    <w:lvl w:ilvl="0" w:tplc="8CC6F340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3204D"/>
    <w:multiLevelType w:val="hybridMultilevel"/>
    <w:tmpl w:val="66FC67B4"/>
    <w:lvl w:ilvl="0" w:tplc="050E4E76">
      <w:numFmt w:val="bullet"/>
      <w:lvlText w:val="-"/>
      <w:lvlJc w:val="left"/>
      <w:pPr>
        <w:ind w:left="642" w:hanging="360"/>
      </w:pPr>
      <w:rPr>
        <w:rFonts w:ascii="Traditional Arabic" w:eastAsiaTheme="minorHAnsi" w:hAnsi="Traditional Arabic" w:cs="Traditional Arabic" w:hint="default"/>
        <w:b/>
        <w:bCs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5"/>
    <w:rsid w:val="00035337"/>
    <w:rsid w:val="000457CF"/>
    <w:rsid w:val="00054498"/>
    <w:rsid w:val="0005528E"/>
    <w:rsid w:val="00074486"/>
    <w:rsid w:val="000762F9"/>
    <w:rsid w:val="0008657D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20030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2134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27663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01A05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7B978E-0452-43D3-BB92-2999881F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Ayham\Desktop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MohamadAyham</dc:creator>
  <cp:lastModifiedBy>MohamadAyham</cp:lastModifiedBy>
  <cp:revision>2</cp:revision>
  <dcterms:created xsi:type="dcterms:W3CDTF">2020-03-14T07:45:00Z</dcterms:created>
  <dcterms:modified xsi:type="dcterms:W3CDTF">2020-03-14T07:58:00Z</dcterms:modified>
</cp:coreProperties>
</file>