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85FD" w14:textId="77777777" w:rsidR="00A569B6" w:rsidRPr="00B77878" w:rsidRDefault="00A569B6" w:rsidP="004E6A1C">
      <w:pPr>
        <w:tabs>
          <w:tab w:val="left" w:pos="565"/>
        </w:tabs>
        <w:spacing w:before="80" w:after="0" w:line="240" w:lineRule="auto"/>
        <w:ind w:left="-908" w:right="-993"/>
        <w:rPr>
          <w:sz w:val="32"/>
          <w:szCs w:val="32"/>
          <w:rtl/>
        </w:rPr>
      </w:pPr>
      <w:r w:rsidRPr="00B77878">
        <w:rPr>
          <w:rFonts w:hint="cs"/>
          <w:noProof/>
          <w:sz w:val="32"/>
          <w:szCs w:val="32"/>
          <w:rtl/>
          <w:lang w:bidi="ar-SA"/>
        </w:rPr>
        <w:drawing>
          <wp:anchor distT="0" distB="0" distL="114300" distR="114300" simplePos="0" relativeHeight="251659264" behindDoc="0" locked="0" layoutInCell="1" allowOverlap="1" wp14:anchorId="7E265121" wp14:editId="1F03639D">
            <wp:simplePos x="0" y="0"/>
            <wp:positionH relativeFrom="margin">
              <wp:align>center</wp:align>
            </wp:positionH>
            <wp:positionV relativeFrom="paragraph">
              <wp:posOffset>-212881</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4EF95" w14:textId="705593EB" w:rsidR="004A51B3" w:rsidRPr="00B77878" w:rsidRDefault="00B77878" w:rsidP="00F8683B">
      <w:pPr>
        <w:spacing w:before="80" w:after="0" w:line="240" w:lineRule="auto"/>
        <w:ind w:left="-908" w:right="-993" w:firstLine="226"/>
        <w:jc w:val="center"/>
        <w:rPr>
          <w:color w:val="000000"/>
          <w:sz w:val="28"/>
          <w:szCs w:val="28"/>
          <w:rtl/>
        </w:rPr>
      </w:pPr>
      <w:r>
        <w:rPr>
          <w:rFonts w:hint="cs"/>
          <w:color w:val="000000"/>
          <w:sz w:val="28"/>
          <w:szCs w:val="28"/>
          <w:rtl/>
        </w:rPr>
        <w:t xml:space="preserve">مختصر </w:t>
      </w:r>
      <w:r w:rsidR="004A51B3" w:rsidRPr="00B77878">
        <w:rPr>
          <w:rFonts w:hint="eastAsia"/>
          <w:color w:val="000000"/>
          <w:sz w:val="28"/>
          <w:szCs w:val="28"/>
          <w:rtl/>
        </w:rPr>
        <w:t>خطبة</w:t>
      </w:r>
      <w:r w:rsidR="004A51B3" w:rsidRPr="00B77878">
        <w:rPr>
          <w:color w:val="000000"/>
          <w:sz w:val="28"/>
          <w:szCs w:val="28"/>
          <w:rtl/>
        </w:rPr>
        <w:t xml:space="preserve"> </w:t>
      </w:r>
      <w:r w:rsidR="004A51B3" w:rsidRPr="00B77878">
        <w:rPr>
          <w:rFonts w:hint="eastAsia"/>
          <w:color w:val="000000"/>
          <w:sz w:val="28"/>
          <w:szCs w:val="28"/>
          <w:rtl/>
        </w:rPr>
        <w:t>صلاة</w:t>
      </w:r>
      <w:r w:rsidR="004A51B3" w:rsidRPr="00B77878">
        <w:rPr>
          <w:color w:val="000000"/>
          <w:sz w:val="28"/>
          <w:szCs w:val="28"/>
          <w:rtl/>
        </w:rPr>
        <w:t xml:space="preserve"> </w:t>
      </w:r>
      <w:r w:rsidR="004A51B3" w:rsidRPr="00B77878">
        <w:rPr>
          <w:rFonts w:hint="eastAsia"/>
          <w:color w:val="000000"/>
          <w:sz w:val="28"/>
          <w:szCs w:val="28"/>
          <w:rtl/>
        </w:rPr>
        <w:t>الجمعة</w:t>
      </w:r>
      <w:r w:rsidR="004A51B3" w:rsidRPr="00B77878">
        <w:rPr>
          <w:rFonts w:hint="cs"/>
          <w:color w:val="000000"/>
          <w:sz w:val="28"/>
          <w:szCs w:val="28"/>
          <w:rtl/>
        </w:rPr>
        <w:t xml:space="preserve"> </w:t>
      </w:r>
      <w:r w:rsidR="008632DF">
        <w:rPr>
          <w:color w:val="000000"/>
          <w:sz w:val="28"/>
          <w:szCs w:val="28"/>
        </w:rPr>
        <w:t>7</w:t>
      </w:r>
      <w:r w:rsidR="00F8683B" w:rsidRPr="00B77878">
        <w:rPr>
          <w:color w:val="000000"/>
          <w:sz w:val="28"/>
          <w:szCs w:val="28"/>
          <w:rtl/>
        </w:rPr>
        <w:t xml:space="preserve">/ </w:t>
      </w:r>
      <w:r w:rsidR="008632DF">
        <w:rPr>
          <w:color w:val="000000"/>
          <w:sz w:val="28"/>
          <w:szCs w:val="28"/>
        </w:rPr>
        <w:t>6</w:t>
      </w:r>
      <w:r w:rsidR="00F8683B" w:rsidRPr="00B77878">
        <w:rPr>
          <w:color w:val="000000"/>
          <w:sz w:val="28"/>
          <w:szCs w:val="28"/>
          <w:rtl/>
        </w:rPr>
        <w:t xml:space="preserve">/ 2019 </w:t>
      </w:r>
      <w:r w:rsidR="004A51B3" w:rsidRPr="00B77878">
        <w:rPr>
          <w:rFonts w:hint="eastAsia"/>
          <w:color w:val="000000"/>
          <w:sz w:val="28"/>
          <w:szCs w:val="28"/>
          <w:rtl/>
        </w:rPr>
        <w:t>للش</w:t>
      </w:r>
      <w:r w:rsidR="004A51B3" w:rsidRPr="00B77878">
        <w:rPr>
          <w:rFonts w:hint="cs"/>
          <w:color w:val="000000"/>
          <w:sz w:val="28"/>
          <w:szCs w:val="28"/>
          <w:rtl/>
        </w:rPr>
        <w:t>َّ</w:t>
      </w:r>
      <w:r w:rsidR="004A51B3" w:rsidRPr="00B77878">
        <w:rPr>
          <w:rFonts w:hint="eastAsia"/>
          <w:color w:val="000000"/>
          <w:sz w:val="28"/>
          <w:szCs w:val="28"/>
          <w:rtl/>
        </w:rPr>
        <w:t>يخ</w:t>
      </w:r>
      <w:r w:rsidR="004A51B3" w:rsidRPr="00B77878">
        <w:rPr>
          <w:color w:val="000000"/>
          <w:sz w:val="28"/>
          <w:szCs w:val="28"/>
          <w:rtl/>
        </w:rPr>
        <w:t xml:space="preserve"> </w:t>
      </w:r>
      <w:r w:rsidR="004A51B3" w:rsidRPr="00B77878">
        <w:rPr>
          <w:rFonts w:hint="eastAsia"/>
          <w:color w:val="000000"/>
          <w:sz w:val="28"/>
          <w:szCs w:val="28"/>
          <w:rtl/>
        </w:rPr>
        <w:t>الط</w:t>
      </w:r>
      <w:r w:rsidR="004A51B3" w:rsidRPr="00B77878">
        <w:rPr>
          <w:rFonts w:hint="cs"/>
          <w:color w:val="000000"/>
          <w:sz w:val="28"/>
          <w:szCs w:val="28"/>
          <w:rtl/>
        </w:rPr>
        <w:t>َّ</w:t>
      </w:r>
      <w:r w:rsidR="004A51B3" w:rsidRPr="00B77878">
        <w:rPr>
          <w:rFonts w:hint="eastAsia"/>
          <w:color w:val="000000"/>
          <w:sz w:val="28"/>
          <w:szCs w:val="28"/>
          <w:rtl/>
        </w:rPr>
        <w:t>بيب</w:t>
      </w:r>
      <w:r w:rsidR="004A51B3" w:rsidRPr="00B77878">
        <w:rPr>
          <w:color w:val="000000"/>
          <w:sz w:val="28"/>
          <w:szCs w:val="28"/>
          <w:rtl/>
        </w:rPr>
        <w:t xml:space="preserve"> </w:t>
      </w:r>
      <w:r w:rsidR="004A51B3" w:rsidRPr="00B77878">
        <w:rPr>
          <w:rFonts w:hint="eastAsia"/>
          <w:color w:val="000000"/>
          <w:sz w:val="28"/>
          <w:szCs w:val="28"/>
          <w:rtl/>
        </w:rPr>
        <w:t>محمَّد</w:t>
      </w:r>
      <w:r w:rsidR="004A51B3" w:rsidRPr="00B77878">
        <w:rPr>
          <w:color w:val="000000"/>
          <w:sz w:val="28"/>
          <w:szCs w:val="28"/>
          <w:rtl/>
        </w:rPr>
        <w:t xml:space="preserve"> </w:t>
      </w:r>
      <w:r w:rsidR="004A51B3" w:rsidRPr="00B77878">
        <w:rPr>
          <w:rFonts w:hint="eastAsia"/>
          <w:color w:val="000000"/>
          <w:sz w:val="28"/>
          <w:szCs w:val="28"/>
          <w:rtl/>
        </w:rPr>
        <w:t>خير</w:t>
      </w:r>
      <w:r w:rsidR="004A51B3" w:rsidRPr="00B77878">
        <w:rPr>
          <w:color w:val="000000"/>
          <w:sz w:val="28"/>
          <w:szCs w:val="28"/>
          <w:rtl/>
        </w:rPr>
        <w:t xml:space="preserve"> </w:t>
      </w:r>
      <w:r w:rsidR="004A51B3" w:rsidRPr="00B77878">
        <w:rPr>
          <w:rFonts w:hint="eastAsia"/>
          <w:color w:val="000000"/>
          <w:sz w:val="28"/>
          <w:szCs w:val="28"/>
          <w:rtl/>
        </w:rPr>
        <w:t>الشَّعَّال</w:t>
      </w:r>
      <w:r w:rsidR="004A51B3" w:rsidRPr="00B77878">
        <w:rPr>
          <w:color w:val="000000"/>
          <w:sz w:val="28"/>
          <w:szCs w:val="28"/>
          <w:rtl/>
        </w:rPr>
        <w:t xml:space="preserve">, </w:t>
      </w:r>
      <w:r w:rsidR="004A51B3" w:rsidRPr="00B77878">
        <w:rPr>
          <w:rFonts w:hint="eastAsia"/>
          <w:color w:val="000000"/>
          <w:sz w:val="28"/>
          <w:szCs w:val="28"/>
          <w:rtl/>
        </w:rPr>
        <w:t>في</w:t>
      </w:r>
      <w:r w:rsidR="004A51B3" w:rsidRPr="00B77878">
        <w:rPr>
          <w:color w:val="000000"/>
          <w:sz w:val="28"/>
          <w:szCs w:val="28"/>
          <w:rtl/>
        </w:rPr>
        <w:t xml:space="preserve"> </w:t>
      </w:r>
      <w:r w:rsidR="004A51B3" w:rsidRPr="00B77878">
        <w:rPr>
          <w:rFonts w:hint="eastAsia"/>
          <w:color w:val="000000"/>
          <w:sz w:val="28"/>
          <w:szCs w:val="28"/>
          <w:rtl/>
        </w:rPr>
        <w:t>جامع</w:t>
      </w:r>
      <w:r w:rsidR="004A51B3" w:rsidRPr="00B77878">
        <w:rPr>
          <w:color w:val="000000"/>
          <w:sz w:val="28"/>
          <w:szCs w:val="28"/>
          <w:rtl/>
        </w:rPr>
        <w:t xml:space="preserve"> </w:t>
      </w:r>
      <w:r w:rsidR="004A51B3" w:rsidRPr="00B77878">
        <w:rPr>
          <w:rFonts w:hint="cs"/>
          <w:color w:val="000000"/>
          <w:sz w:val="28"/>
          <w:szCs w:val="28"/>
          <w:rtl/>
        </w:rPr>
        <w:t xml:space="preserve">أنس بن مالك، </w:t>
      </w:r>
      <w:r w:rsidR="004A51B3" w:rsidRPr="00B77878">
        <w:rPr>
          <w:rFonts w:hint="eastAsia"/>
          <w:color w:val="000000"/>
          <w:sz w:val="28"/>
          <w:szCs w:val="28"/>
          <w:rtl/>
        </w:rPr>
        <w:t>دمشق</w:t>
      </w:r>
      <w:r w:rsidR="004A51B3" w:rsidRPr="00B77878">
        <w:rPr>
          <w:rFonts w:hint="cs"/>
          <w:color w:val="000000"/>
          <w:sz w:val="28"/>
          <w:szCs w:val="28"/>
          <w:rtl/>
        </w:rPr>
        <w:t xml:space="preserve"> - المالكي</w:t>
      </w:r>
    </w:p>
    <w:p w14:paraId="6D481B91" w14:textId="77777777" w:rsidR="004A51B3" w:rsidRPr="00B77878" w:rsidRDefault="004A51B3" w:rsidP="00F8683B">
      <w:pPr>
        <w:spacing w:before="80" w:after="0" w:line="240" w:lineRule="auto"/>
        <w:ind w:left="-908" w:right="-993" w:firstLine="226"/>
        <w:jc w:val="center"/>
        <w:rPr>
          <w:b/>
          <w:bCs/>
          <w:color w:val="006600"/>
          <w:sz w:val="32"/>
          <w:szCs w:val="32"/>
          <w:rtl/>
        </w:rPr>
      </w:pPr>
      <w:r w:rsidRPr="00B77878">
        <w:rPr>
          <w:rFonts w:hint="cs"/>
          <w:b/>
          <w:bCs/>
          <w:color w:val="006600"/>
          <w:sz w:val="32"/>
          <w:szCs w:val="32"/>
          <w:rtl/>
        </w:rPr>
        <w:t>(</w:t>
      </w:r>
      <w:r w:rsidR="00D97FF0" w:rsidRPr="00B77878">
        <w:rPr>
          <w:b/>
          <w:bCs/>
          <w:color w:val="006600"/>
          <w:sz w:val="32"/>
          <w:szCs w:val="32"/>
          <w:rtl/>
        </w:rPr>
        <w:t>خصائص التكافل الاجتماعي في الإسلام</w:t>
      </w:r>
      <w:r w:rsidRPr="00B77878">
        <w:rPr>
          <w:rFonts w:hint="cs"/>
          <w:b/>
          <w:bCs/>
          <w:color w:val="006600"/>
          <w:sz w:val="32"/>
          <w:szCs w:val="32"/>
          <w:rtl/>
        </w:rPr>
        <w:t>)</w:t>
      </w:r>
    </w:p>
    <w:p w14:paraId="02566DDC" w14:textId="77777777" w:rsidR="00D97FF0" w:rsidRPr="00B77878" w:rsidRDefault="00B77878" w:rsidP="00D97FF0">
      <w:pPr>
        <w:spacing w:line="240" w:lineRule="auto"/>
        <w:ind w:left="-341" w:right="-284"/>
        <w:jc w:val="both"/>
        <w:rPr>
          <w:color w:val="000000"/>
          <w:sz w:val="32"/>
          <w:szCs w:val="32"/>
          <w:rtl/>
        </w:rPr>
      </w:pPr>
      <w:r>
        <w:rPr>
          <w:rFonts w:hint="cs"/>
          <w:color w:val="000000"/>
          <w:sz w:val="32"/>
          <w:szCs w:val="32"/>
          <w:rtl/>
        </w:rPr>
        <w:t xml:space="preserve">- </w:t>
      </w:r>
      <w:r w:rsidR="00D97FF0" w:rsidRPr="00B77878">
        <w:rPr>
          <w:color w:val="000000"/>
          <w:sz w:val="32"/>
          <w:szCs w:val="32"/>
          <w:rtl/>
        </w:rPr>
        <w:t>التكافل الاجتماعي: هو كفالة الحاجات الضرورية لكل فرد من أفراد المجتمع</w:t>
      </w:r>
      <w:r w:rsidR="00D97FF0" w:rsidRPr="00B77878">
        <w:rPr>
          <w:rFonts w:hint="cs"/>
          <w:color w:val="000000"/>
          <w:sz w:val="32"/>
          <w:szCs w:val="32"/>
          <w:rtl/>
        </w:rPr>
        <w:t>،</w:t>
      </w:r>
      <w:r w:rsidR="00D97FF0" w:rsidRPr="00B77878">
        <w:rPr>
          <w:color w:val="000000"/>
          <w:sz w:val="32"/>
          <w:szCs w:val="32"/>
          <w:rtl/>
        </w:rPr>
        <w:t xml:space="preserve"> ويجد الباحث في التشريع الإسلامي خمس خصائص للتكافل الاجتماعي في الإسلام، هي:  </w:t>
      </w:r>
    </w:p>
    <w:p w14:paraId="48C13EDA" w14:textId="77777777" w:rsidR="00D97FF0" w:rsidRPr="00B77878" w:rsidRDefault="00D97FF0" w:rsidP="00D97FF0">
      <w:pPr>
        <w:spacing w:line="240" w:lineRule="auto"/>
        <w:ind w:left="-341" w:right="-284"/>
        <w:jc w:val="both"/>
        <w:rPr>
          <w:color w:val="000000"/>
          <w:sz w:val="32"/>
          <w:szCs w:val="32"/>
          <w:rtl/>
        </w:rPr>
      </w:pPr>
      <w:r w:rsidRPr="00B77878">
        <w:rPr>
          <w:color w:val="000000"/>
          <w:sz w:val="32"/>
          <w:szCs w:val="32"/>
          <w:rtl/>
        </w:rPr>
        <w:t xml:space="preserve"> 1- للتكافل الاجتماعي في الإسلام صور متنوعة وآليات متعددة، فإن لم تفلح صورة في انتشال فقير أفلحت أخرى، وإن لم تغن آلية في إنقاذ مريض أغنت أخرى</w:t>
      </w:r>
      <w:r w:rsidRPr="00B77878">
        <w:rPr>
          <w:rFonts w:hint="cs"/>
          <w:color w:val="000000"/>
          <w:sz w:val="32"/>
          <w:szCs w:val="32"/>
          <w:rtl/>
        </w:rPr>
        <w:t xml:space="preserve">، </w:t>
      </w:r>
      <w:r w:rsidRPr="00B77878">
        <w:rPr>
          <w:color w:val="000000"/>
          <w:sz w:val="32"/>
          <w:szCs w:val="32"/>
          <w:rtl/>
        </w:rPr>
        <w:t>فلو خاف إنسان على نفسه المرض أو الفقر أو الجهل، جاء أبوه لينتشله من ذلك</w:t>
      </w:r>
      <w:r w:rsidRPr="00B77878">
        <w:rPr>
          <w:rFonts w:hint="cs"/>
          <w:color w:val="000000"/>
          <w:sz w:val="32"/>
          <w:szCs w:val="32"/>
          <w:rtl/>
        </w:rPr>
        <w:t>؛</w:t>
      </w:r>
      <w:r w:rsidRPr="00B77878">
        <w:rPr>
          <w:color w:val="000000"/>
          <w:sz w:val="32"/>
          <w:szCs w:val="32"/>
          <w:rtl/>
        </w:rPr>
        <w:t xml:space="preserve"> لأن نظام النفقات ورعاية الأبناء في الإسلام كفيل بذلك، فإن لم يكفله أبوه كفله ابنه ببر الوالدين والنفقة عليهما، فإن لم يفعل أو لم يسطع جاءت رحمه، فإن لم يجد رحماً جاء صاحب العمل الذي يعمل عنده، فالجار، فإن لم يفعل أحد ذلك جاءت آلية الصدقة أو الزكاة أو الوقف لتنتشله من ذلك.</w:t>
      </w:r>
    </w:p>
    <w:p w14:paraId="3895184D" w14:textId="77777777" w:rsidR="00A47F4F" w:rsidRPr="00B77878" w:rsidRDefault="00D97FF0" w:rsidP="00D97FF0">
      <w:pPr>
        <w:spacing w:line="240" w:lineRule="auto"/>
        <w:ind w:left="-341" w:right="-284"/>
        <w:jc w:val="both"/>
        <w:rPr>
          <w:color w:val="000000"/>
          <w:sz w:val="32"/>
          <w:szCs w:val="32"/>
          <w:rtl/>
        </w:rPr>
      </w:pPr>
      <w:r w:rsidRPr="00B77878">
        <w:rPr>
          <w:color w:val="000000"/>
          <w:sz w:val="32"/>
          <w:szCs w:val="32"/>
          <w:rtl/>
        </w:rPr>
        <w:t>2- التكافل الاجتماعي في الإٍسلام ليس مقصوراً على النفع المادي فقط، بل يتعداه إلى الدعم المعنوي والنفسي</w:t>
      </w:r>
      <w:r w:rsidRPr="00B77878">
        <w:rPr>
          <w:rFonts w:hint="cs"/>
          <w:color w:val="000000"/>
          <w:sz w:val="32"/>
          <w:szCs w:val="32"/>
          <w:rtl/>
        </w:rPr>
        <w:t xml:space="preserve">، </w:t>
      </w:r>
      <w:r w:rsidRPr="00B77878">
        <w:rPr>
          <w:color w:val="000000"/>
          <w:sz w:val="32"/>
          <w:szCs w:val="32"/>
          <w:rtl/>
        </w:rPr>
        <w:t>فزيارة المريض وتشييع الجنائز آليات من آليات التكافل الاجتماعي في الإسلام وقد لا يكون لها أثر مادي، لكن لها أثر معنوي</w:t>
      </w:r>
      <w:r w:rsidRPr="00B77878">
        <w:rPr>
          <w:rFonts w:hint="cs"/>
          <w:color w:val="000000"/>
          <w:sz w:val="32"/>
          <w:szCs w:val="32"/>
          <w:rtl/>
        </w:rPr>
        <w:t>،</w:t>
      </w:r>
      <w:r w:rsidRPr="00B77878">
        <w:rPr>
          <w:color w:val="000000"/>
          <w:sz w:val="32"/>
          <w:szCs w:val="32"/>
          <w:rtl/>
        </w:rPr>
        <w:t xml:space="preserve"> ومن لطيف الأوقاف الإسلامية وقف خداع المريض: وهو وقف ينفق فيه على اثنين من الممرضين ويكلفان بالوقوف قريباً من المريض بحيث يسمعهما ولا يراهما، فيقول أحدهما لصاحبه: ماذا قال الطبيب عن هذا المريض؟، فيرد عليه الأخر: إن الطبيب يقول: إنه لا بأس به وبحالته، فهو مرجو البرء، ولا يوجد في علته ما يشغل البال، وسينهض من فراشه بعد يومين أو ثلاثة، وبذلك يعطيان المريض دعماً معنوياً له أثره الكبير في شفائه بإذن الله تعا</w:t>
      </w:r>
      <w:r w:rsidRPr="00B77878">
        <w:rPr>
          <w:rFonts w:hint="cs"/>
          <w:color w:val="000000"/>
          <w:sz w:val="32"/>
          <w:szCs w:val="32"/>
          <w:rtl/>
        </w:rPr>
        <w:t>لى</w:t>
      </w:r>
      <w:r w:rsidR="00A47F4F" w:rsidRPr="00B77878">
        <w:rPr>
          <w:rFonts w:hint="cs"/>
          <w:color w:val="000000"/>
          <w:sz w:val="32"/>
          <w:szCs w:val="32"/>
          <w:rtl/>
        </w:rPr>
        <w:t>.</w:t>
      </w:r>
    </w:p>
    <w:p w14:paraId="4AD20A0E" w14:textId="77777777" w:rsidR="00D97FF0" w:rsidRPr="00B77878" w:rsidRDefault="00D97FF0" w:rsidP="00D97FF0">
      <w:pPr>
        <w:spacing w:line="240" w:lineRule="auto"/>
        <w:ind w:left="-341" w:right="-284"/>
        <w:jc w:val="both"/>
        <w:rPr>
          <w:color w:val="000000"/>
          <w:sz w:val="32"/>
          <w:szCs w:val="32"/>
          <w:rtl/>
        </w:rPr>
      </w:pPr>
      <w:r w:rsidRPr="00B77878">
        <w:rPr>
          <w:color w:val="000000"/>
          <w:sz w:val="32"/>
          <w:szCs w:val="32"/>
          <w:rtl/>
        </w:rPr>
        <w:t>3- التكافل الاجتماعي في الإسلام يشمل جميع المواطنين، سواء كانوا مسلمين أو غير مسلمين</w:t>
      </w:r>
      <w:r w:rsidRPr="00B77878">
        <w:rPr>
          <w:rFonts w:hint="cs"/>
          <w:color w:val="000000"/>
          <w:sz w:val="32"/>
          <w:szCs w:val="32"/>
          <w:rtl/>
        </w:rPr>
        <w:t xml:space="preserve">، </w:t>
      </w:r>
      <w:r w:rsidRPr="00B77878">
        <w:rPr>
          <w:color w:val="000000"/>
          <w:sz w:val="32"/>
          <w:szCs w:val="32"/>
          <w:rtl/>
        </w:rPr>
        <w:t>ذكر أبو يوسف في كتاب الخراج عن أبي بكرة قال: مر عمر بن الخطاب رضي الله عنه بباب قوم وعليه سائل يسأل: شيخ كبير ضرير البصر، فضرب عضده من خلفه، وقال: من أي أهل الكتاب أنت؟ فقال: يهودي. قال: فما ألجأك إلى ما أرى؟ قال: أسأل الجزية والحاجة والسن.  قال: فأخذ عمر بيده، وذهب به إلى منزله فرضخ له بشيء من المنزل، ثم أرسل إلى خازن بيت المال فقال: انظر هذا وضرباءه؛ فوالله ما أنصفناه إن أكلنا شبيبته ثم نخذله عند الهرم ، ووضع عنه الجزية وعن ضربائه</w:t>
      </w:r>
      <w:r w:rsidRPr="00B77878">
        <w:rPr>
          <w:rFonts w:hint="cs"/>
          <w:color w:val="000000"/>
          <w:sz w:val="32"/>
          <w:szCs w:val="32"/>
          <w:rtl/>
        </w:rPr>
        <w:t xml:space="preserve">، </w:t>
      </w:r>
      <w:r w:rsidRPr="00B77878">
        <w:rPr>
          <w:color w:val="000000"/>
          <w:sz w:val="32"/>
          <w:szCs w:val="32"/>
          <w:rtl/>
        </w:rPr>
        <w:t>قال أبو بكرة: أنا شهدت ذلك من عمر ورأيت ذلك الشيخ.</w:t>
      </w:r>
    </w:p>
    <w:p w14:paraId="76D88AE2" w14:textId="77777777" w:rsidR="00A47F4F" w:rsidRPr="00B77878" w:rsidRDefault="00D97FF0" w:rsidP="00A47F4F">
      <w:pPr>
        <w:spacing w:line="240" w:lineRule="auto"/>
        <w:ind w:left="-341" w:right="-284"/>
        <w:jc w:val="both"/>
        <w:rPr>
          <w:color w:val="000000"/>
          <w:sz w:val="32"/>
          <w:szCs w:val="32"/>
          <w:rtl/>
        </w:rPr>
      </w:pPr>
      <w:r w:rsidRPr="00B77878">
        <w:rPr>
          <w:color w:val="000000"/>
          <w:sz w:val="32"/>
          <w:szCs w:val="32"/>
          <w:rtl/>
        </w:rPr>
        <w:t>4- التكافل الاجتماعي في الإسلام ليس مع جيل واحد بل مع الأجيال المتتابعة:</w:t>
      </w:r>
      <w:r w:rsidRPr="00B77878">
        <w:rPr>
          <w:rFonts w:hint="cs"/>
          <w:color w:val="000000"/>
          <w:sz w:val="32"/>
          <w:szCs w:val="32"/>
          <w:rtl/>
        </w:rPr>
        <w:t xml:space="preserve"> </w:t>
      </w:r>
      <w:r w:rsidRPr="00B77878">
        <w:rPr>
          <w:color w:val="000000"/>
          <w:sz w:val="32"/>
          <w:szCs w:val="32"/>
          <w:rtl/>
        </w:rPr>
        <w:t>فترى في نظام الوقف آلية لكفالة أناسٍ سيلدون بعد مائة سنة أو مائتين، وهو مايسمى الوقف الذري، ويشجع نظام الوقف على إشادة المدارس والمشافي وشق الطرقات وحفر الآبار ووقفها على عامة الناس وخاصته</w:t>
      </w:r>
      <w:r w:rsidR="00A47F4F" w:rsidRPr="00B77878">
        <w:rPr>
          <w:rFonts w:hint="cs"/>
          <w:color w:val="000000"/>
          <w:sz w:val="32"/>
          <w:szCs w:val="32"/>
          <w:rtl/>
        </w:rPr>
        <w:t xml:space="preserve">م، </w:t>
      </w:r>
      <w:r w:rsidRPr="00B77878">
        <w:rPr>
          <w:color w:val="000000"/>
          <w:sz w:val="32"/>
          <w:szCs w:val="32"/>
          <w:rtl/>
        </w:rPr>
        <w:t>وهي منشآت تفيد منها الأجيال جيلا بعد جيل</w:t>
      </w:r>
      <w:r w:rsidR="00A47F4F" w:rsidRPr="00B77878">
        <w:rPr>
          <w:rFonts w:hint="cs"/>
          <w:color w:val="000000"/>
          <w:sz w:val="32"/>
          <w:szCs w:val="32"/>
          <w:rtl/>
        </w:rPr>
        <w:t xml:space="preserve">، </w:t>
      </w:r>
      <w:r w:rsidRPr="00B77878">
        <w:rPr>
          <w:color w:val="000000"/>
          <w:sz w:val="32"/>
          <w:szCs w:val="32"/>
          <w:rtl/>
        </w:rPr>
        <w:t>فست الشام أخت سيدنا صلاح الدين الأيوبي، وهي من وفيات 616 ه بَنَتْ مدارس في دمشق درس فيها الطلاب مئات السنين بعدها، بينما أنشأت أختها مدرسة في منطقة الصالحية لايزال طلابنا إلى اليوم يدرسون فيها تسمى مدرسة الصاحبة</w:t>
      </w:r>
      <w:r w:rsidR="00A47F4F" w:rsidRPr="00B77878">
        <w:rPr>
          <w:rFonts w:hint="cs"/>
          <w:color w:val="000000"/>
          <w:sz w:val="32"/>
          <w:szCs w:val="32"/>
          <w:rtl/>
        </w:rPr>
        <w:t xml:space="preserve">، </w:t>
      </w:r>
      <w:r w:rsidRPr="00B77878">
        <w:rPr>
          <w:color w:val="000000"/>
          <w:sz w:val="32"/>
          <w:szCs w:val="32"/>
          <w:rtl/>
        </w:rPr>
        <w:t>وعشرات ومئات من المدارس مثله</w:t>
      </w:r>
      <w:r w:rsidR="00A47F4F" w:rsidRPr="00B77878">
        <w:rPr>
          <w:rFonts w:hint="cs"/>
          <w:color w:val="000000"/>
          <w:sz w:val="32"/>
          <w:szCs w:val="32"/>
          <w:rtl/>
        </w:rPr>
        <w:t>ا.</w:t>
      </w:r>
    </w:p>
    <w:p w14:paraId="6C54EB19" w14:textId="77777777" w:rsidR="00D97FF0" w:rsidRPr="00B77878" w:rsidRDefault="00D97FF0" w:rsidP="00A47F4F">
      <w:pPr>
        <w:spacing w:line="240" w:lineRule="auto"/>
        <w:ind w:left="-341" w:right="-284"/>
        <w:jc w:val="both"/>
        <w:rPr>
          <w:color w:val="000000"/>
          <w:sz w:val="32"/>
          <w:szCs w:val="32"/>
          <w:rtl/>
        </w:rPr>
      </w:pPr>
      <w:r w:rsidRPr="00B77878">
        <w:rPr>
          <w:color w:val="000000"/>
          <w:sz w:val="32"/>
          <w:szCs w:val="32"/>
          <w:rtl/>
        </w:rPr>
        <w:t>5- تجاوز التكافل في الإسلام عالم الإنسان إلى عوالم المخلوقات الأخرى</w:t>
      </w:r>
      <w:r w:rsidR="00A47F4F" w:rsidRPr="00B77878">
        <w:rPr>
          <w:rFonts w:hint="cs"/>
          <w:color w:val="000000"/>
          <w:sz w:val="32"/>
          <w:szCs w:val="32"/>
          <w:rtl/>
        </w:rPr>
        <w:t xml:space="preserve">، </w:t>
      </w:r>
      <w:r w:rsidRPr="00B77878">
        <w:rPr>
          <w:color w:val="000000"/>
          <w:sz w:val="32"/>
          <w:szCs w:val="32"/>
          <w:rtl/>
        </w:rPr>
        <w:t>جاء في كتاب الفقه الإسلامي وأدلته: (أما نفقة الحيوان: فيجب على المالك إطعام بهائمه ولو مرضت، وسقيها وريها</w:t>
      </w:r>
      <w:r w:rsidR="00B77878">
        <w:rPr>
          <w:rFonts w:hint="cs"/>
          <w:color w:val="000000"/>
          <w:sz w:val="32"/>
          <w:szCs w:val="32"/>
          <w:rtl/>
        </w:rPr>
        <w:t xml:space="preserve">... </w:t>
      </w:r>
      <w:r w:rsidRPr="00B77878">
        <w:rPr>
          <w:color w:val="000000"/>
          <w:sz w:val="32"/>
          <w:szCs w:val="32"/>
          <w:rtl/>
        </w:rPr>
        <w:t>ويحرم عليه أن يحملها ما لا تطيق؛ لأن فيه تعذيباً للحيوان الذي له حرمة في نفسه، وإضراراً به</w:t>
      </w:r>
      <w:r w:rsidR="00A47F4F" w:rsidRPr="00B77878">
        <w:rPr>
          <w:rFonts w:hint="cs"/>
          <w:color w:val="000000"/>
          <w:sz w:val="32"/>
          <w:szCs w:val="32"/>
          <w:rtl/>
        </w:rPr>
        <w:t xml:space="preserve">، </w:t>
      </w:r>
      <w:r w:rsidRPr="00B77878">
        <w:rPr>
          <w:color w:val="000000"/>
          <w:sz w:val="32"/>
          <w:szCs w:val="32"/>
          <w:rtl/>
        </w:rPr>
        <w:t>ويحرم أن يحلب من لبنها ما يضر بولدها؛ لأنه غذاء للولد، فلا يجوز منعه، ولأن كفايته واجبة على مالكه</w:t>
      </w:r>
      <w:r w:rsidR="00A47F4F" w:rsidRPr="00B77878">
        <w:rPr>
          <w:rFonts w:hint="cs"/>
          <w:color w:val="000000"/>
          <w:sz w:val="32"/>
          <w:szCs w:val="32"/>
          <w:rtl/>
        </w:rPr>
        <w:t xml:space="preserve">، </w:t>
      </w:r>
      <w:r w:rsidRPr="00B77878">
        <w:rPr>
          <w:color w:val="000000"/>
          <w:sz w:val="32"/>
          <w:szCs w:val="32"/>
          <w:rtl/>
        </w:rPr>
        <w:t>ويسن أن يقلم الحالب أظفاره لئلا يؤذيها عند الحلب</w:t>
      </w:r>
      <w:r w:rsidR="00A47F4F" w:rsidRPr="00B77878">
        <w:rPr>
          <w:rFonts w:hint="cs"/>
          <w:color w:val="000000"/>
          <w:sz w:val="32"/>
          <w:szCs w:val="32"/>
          <w:rtl/>
        </w:rPr>
        <w:t>،</w:t>
      </w:r>
      <w:r w:rsidRPr="00B77878">
        <w:rPr>
          <w:color w:val="000000"/>
          <w:sz w:val="32"/>
          <w:szCs w:val="32"/>
          <w:rtl/>
        </w:rPr>
        <w:t xml:space="preserve"> كما يجب إبقاء شيء من العسل في الخلية بقدر حاجة النحل إذا لم يكفه غيره)</w:t>
      </w:r>
      <w:r w:rsidR="00B77878">
        <w:rPr>
          <w:rFonts w:hint="cs"/>
          <w:color w:val="000000"/>
          <w:sz w:val="32"/>
          <w:szCs w:val="32"/>
          <w:rtl/>
        </w:rPr>
        <w:t>.</w:t>
      </w:r>
    </w:p>
    <w:p w14:paraId="10CC069C" w14:textId="77777777" w:rsidR="00F922A8" w:rsidRPr="00B77878" w:rsidRDefault="000473BA" w:rsidP="00A47F4F">
      <w:pPr>
        <w:spacing w:line="240" w:lineRule="auto"/>
        <w:ind w:left="-341" w:right="-284"/>
        <w:jc w:val="center"/>
        <w:rPr>
          <w:color w:val="FF0000"/>
          <w:sz w:val="32"/>
          <w:szCs w:val="32"/>
          <w:rtl/>
        </w:rPr>
      </w:pPr>
      <w:r w:rsidRPr="00B77878">
        <w:rPr>
          <w:rFonts w:hint="cs"/>
          <w:color w:val="FF0000"/>
          <w:sz w:val="32"/>
          <w:szCs w:val="32"/>
          <w:rtl/>
        </w:rPr>
        <w:t>والحمد لله رب العالمين</w:t>
      </w:r>
    </w:p>
    <w:sectPr w:rsidR="00F922A8" w:rsidRPr="00B77878" w:rsidSect="00B7787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altName w:val="Arial"/>
    <w:panose1 w:val="02010400000000000000"/>
    <w:charset w:val="B2"/>
    <w:family w:val="auto"/>
    <w:pitch w:val="variable"/>
    <w:sig w:usb0="00002001" w:usb1="80000000" w:usb2="00000008" w:usb3="00000000" w:csb0="00000040" w:csb1="00000000"/>
  </w:font>
  <w:font w:name="Monotype Koufi">
    <w:altName w:val="Arial"/>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3B"/>
    <w:rsid w:val="00035337"/>
    <w:rsid w:val="000457CF"/>
    <w:rsid w:val="000473BA"/>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E1354"/>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32DF"/>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47F4F"/>
    <w:rsid w:val="00A550C8"/>
    <w:rsid w:val="00A569B6"/>
    <w:rsid w:val="00A7102C"/>
    <w:rsid w:val="00AA3560"/>
    <w:rsid w:val="00AC31F0"/>
    <w:rsid w:val="00AE79CA"/>
    <w:rsid w:val="00B34CDE"/>
    <w:rsid w:val="00B370BB"/>
    <w:rsid w:val="00B41FE7"/>
    <w:rsid w:val="00B67813"/>
    <w:rsid w:val="00B77878"/>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97FF0"/>
    <w:rsid w:val="00DA4941"/>
    <w:rsid w:val="00E00B3B"/>
    <w:rsid w:val="00E37443"/>
    <w:rsid w:val="00E60385"/>
    <w:rsid w:val="00EB3024"/>
    <w:rsid w:val="00EB6417"/>
    <w:rsid w:val="00ED14BE"/>
    <w:rsid w:val="00ED155E"/>
    <w:rsid w:val="00EE0A52"/>
    <w:rsid w:val="00EE7199"/>
    <w:rsid w:val="00F54693"/>
    <w:rsid w:val="00F7477C"/>
    <w:rsid w:val="00F8683B"/>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9EA4"/>
  <w15:docId w15:val="{8A7850DE-3E65-4887-8999-37AEA777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047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32050">
      <w:bodyDiv w:val="1"/>
      <w:marLeft w:val="0"/>
      <w:marRight w:val="0"/>
      <w:marTop w:val="0"/>
      <w:marBottom w:val="0"/>
      <w:divBdr>
        <w:top w:val="none" w:sz="0" w:space="0" w:color="auto"/>
        <w:left w:val="none" w:sz="0" w:space="0" w:color="auto"/>
        <w:bottom w:val="none" w:sz="0" w:space="0" w:color="auto"/>
        <w:right w:val="none" w:sz="0" w:space="0" w:color="auto"/>
      </w:divBdr>
    </w:div>
    <w:div w:id="210541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42</TotalTime>
  <Pages>1</Pages>
  <Words>456</Words>
  <Characters>2604</Characters>
  <Application>Microsoft Office Word</Application>
  <DocSecurity>0</DocSecurity>
  <Lines>21</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Badr</cp:lastModifiedBy>
  <cp:revision>9</cp:revision>
  <dcterms:created xsi:type="dcterms:W3CDTF">2019-02-02T08:26:00Z</dcterms:created>
  <dcterms:modified xsi:type="dcterms:W3CDTF">2022-09-18T09:29:00Z</dcterms:modified>
</cp:coreProperties>
</file>